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0FFA" w14:textId="77777777" w:rsidR="00A008DD" w:rsidRPr="00EF0BD9" w:rsidRDefault="00A008DD" w:rsidP="00EF0BD9">
      <w:pPr>
        <w:pStyle w:val="Heading1"/>
      </w:pPr>
      <w:r w:rsidRPr="00EF0BD9">
        <w:t>Ultraviolet Radiation Safety Fact Sheet</w:t>
      </w:r>
    </w:p>
    <w:p w14:paraId="6EC1E380" w14:textId="77777777" w:rsidR="00A008DD" w:rsidRPr="00CF58A9" w:rsidRDefault="00A008DD" w:rsidP="00EF0BD9">
      <w:pPr>
        <w:spacing w:after="0" w:line="240" w:lineRule="auto"/>
        <w:jc w:val="center"/>
        <w:rPr>
          <w:rFonts w:ascii="Arial" w:eastAsia="Times New Roman" w:hAnsi="Arial" w:cs="Arial"/>
          <w:bCs/>
          <w:sz w:val="24"/>
          <w:szCs w:val="24"/>
        </w:rPr>
      </w:pPr>
    </w:p>
    <w:p w14:paraId="1F41A51B" w14:textId="77777777" w:rsidR="00A008DD" w:rsidRP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Ultraviolet light (UV) is non-ionizing radiation with wavelengths ranging from 180 to 400 nanometers, from the blue end of the visible spectrum to the X-ray region of the electromagnetic spectrum. The ultraviolet spectrum is commonly divided into the following three regions:</w:t>
      </w:r>
    </w:p>
    <w:p w14:paraId="3467BD2C" w14:textId="77777777" w:rsidR="0088482F" w:rsidRPr="00EF0BD9" w:rsidRDefault="0088482F" w:rsidP="00EF0BD9">
      <w:pPr>
        <w:spacing w:after="0" w:line="240" w:lineRule="auto"/>
        <w:rPr>
          <w:rFonts w:ascii="Arial" w:eastAsia="Times New Roman" w:hAnsi="Arial" w:cs="Arial"/>
          <w:sz w:val="24"/>
          <w:szCs w:val="24"/>
        </w:rPr>
      </w:pPr>
    </w:p>
    <w:tbl>
      <w:tblPr>
        <w:tblStyle w:val="TableGrid"/>
        <w:tblW w:w="9365" w:type="dxa"/>
        <w:tblLook w:val="04A0" w:firstRow="1" w:lastRow="0" w:firstColumn="1" w:lastColumn="0" w:noHBand="0" w:noVBand="1"/>
        <w:tblCaption w:val="Ultraviolet light spectrum range"/>
        <w:tblDescription w:val="The different regions of the ultraviolet (UV) light spectrum."/>
      </w:tblPr>
      <w:tblGrid>
        <w:gridCol w:w="1862"/>
        <w:gridCol w:w="2190"/>
        <w:gridCol w:w="2532"/>
        <w:gridCol w:w="2781"/>
      </w:tblGrid>
      <w:tr w:rsidR="00F1739E" w:rsidRPr="00EF0BD9" w14:paraId="0622B880" w14:textId="77777777" w:rsidTr="00CF58A9">
        <w:trPr>
          <w:trHeight w:val="302"/>
          <w:tblHeader/>
        </w:trPr>
        <w:tc>
          <w:tcPr>
            <w:tcW w:w="1862" w:type="dxa"/>
            <w:vAlign w:val="center"/>
          </w:tcPr>
          <w:p w14:paraId="0AD11BF3" w14:textId="77777777" w:rsidR="00F1739E" w:rsidRPr="00EF0BD9" w:rsidRDefault="00F1739E" w:rsidP="00EF0BD9">
            <w:pPr>
              <w:spacing w:after="0" w:line="240" w:lineRule="auto"/>
              <w:rPr>
                <w:rFonts w:ascii="Arial" w:eastAsia="Times New Roman" w:hAnsi="Arial" w:cs="Arial"/>
                <w:b/>
                <w:bCs/>
                <w:sz w:val="24"/>
                <w:szCs w:val="24"/>
              </w:rPr>
            </w:pPr>
            <w:r w:rsidRPr="00EF0BD9">
              <w:rPr>
                <w:rFonts w:ascii="Arial" w:eastAsia="Times New Roman" w:hAnsi="Arial" w:cs="Arial"/>
                <w:b/>
                <w:bCs/>
                <w:sz w:val="24"/>
                <w:szCs w:val="24"/>
              </w:rPr>
              <w:t>Region</w:t>
            </w:r>
          </w:p>
        </w:tc>
        <w:tc>
          <w:tcPr>
            <w:tcW w:w="2190" w:type="dxa"/>
            <w:vAlign w:val="center"/>
          </w:tcPr>
          <w:p w14:paraId="132A0063" w14:textId="77777777" w:rsidR="00F1739E" w:rsidRPr="00EF0BD9" w:rsidRDefault="00F1739E" w:rsidP="00EF0BD9">
            <w:pPr>
              <w:spacing w:after="0" w:line="240" w:lineRule="auto"/>
              <w:rPr>
                <w:rFonts w:ascii="Arial" w:eastAsia="Times New Roman" w:hAnsi="Arial" w:cs="Arial"/>
                <w:b/>
                <w:bCs/>
                <w:sz w:val="24"/>
                <w:szCs w:val="24"/>
              </w:rPr>
            </w:pPr>
            <w:r w:rsidRPr="00EF0BD9">
              <w:rPr>
                <w:rFonts w:ascii="Arial" w:eastAsia="Times New Roman" w:hAnsi="Arial" w:cs="Arial"/>
                <w:b/>
                <w:bCs/>
                <w:sz w:val="24"/>
                <w:szCs w:val="24"/>
              </w:rPr>
              <w:t>Region Name</w:t>
            </w:r>
          </w:p>
        </w:tc>
        <w:tc>
          <w:tcPr>
            <w:tcW w:w="2532" w:type="dxa"/>
            <w:vAlign w:val="center"/>
          </w:tcPr>
          <w:p w14:paraId="4D5D97E7" w14:textId="77777777" w:rsidR="00F1739E" w:rsidRPr="00EF0BD9" w:rsidRDefault="00F1739E" w:rsidP="00EF0BD9">
            <w:pPr>
              <w:spacing w:after="0" w:line="240" w:lineRule="auto"/>
              <w:rPr>
                <w:rFonts w:ascii="Arial" w:eastAsia="Times New Roman" w:hAnsi="Arial" w:cs="Arial"/>
                <w:b/>
                <w:bCs/>
                <w:sz w:val="24"/>
                <w:szCs w:val="24"/>
              </w:rPr>
            </w:pPr>
            <w:r w:rsidRPr="00EF0BD9">
              <w:rPr>
                <w:rFonts w:ascii="Arial" w:eastAsia="Times New Roman" w:hAnsi="Arial" w:cs="Arial"/>
                <w:b/>
                <w:bCs/>
                <w:sz w:val="24"/>
                <w:szCs w:val="24"/>
              </w:rPr>
              <w:t>Wavelength (nm)</w:t>
            </w:r>
          </w:p>
        </w:tc>
        <w:tc>
          <w:tcPr>
            <w:tcW w:w="2781" w:type="dxa"/>
          </w:tcPr>
          <w:p w14:paraId="1A994CC4" w14:textId="77777777" w:rsidR="00F1739E" w:rsidRPr="00EF0BD9" w:rsidRDefault="00F1739E" w:rsidP="00EF0BD9">
            <w:pPr>
              <w:spacing w:after="0" w:line="240" w:lineRule="auto"/>
              <w:rPr>
                <w:rFonts w:ascii="Arial" w:eastAsia="Times New Roman" w:hAnsi="Arial" w:cs="Arial"/>
                <w:b/>
                <w:bCs/>
                <w:sz w:val="24"/>
                <w:szCs w:val="24"/>
              </w:rPr>
            </w:pPr>
            <w:r w:rsidRPr="00EF0BD9">
              <w:rPr>
                <w:rFonts w:ascii="Arial" w:eastAsia="Times New Roman" w:hAnsi="Arial" w:cs="Arial"/>
                <w:b/>
                <w:bCs/>
                <w:sz w:val="24"/>
                <w:szCs w:val="24"/>
              </w:rPr>
              <w:t>Hazard Rating</w:t>
            </w:r>
          </w:p>
        </w:tc>
      </w:tr>
      <w:tr w:rsidR="00F1739E" w:rsidRPr="00EF0BD9" w14:paraId="7857B0D5" w14:textId="77777777" w:rsidTr="00F1739E">
        <w:trPr>
          <w:trHeight w:val="291"/>
        </w:trPr>
        <w:tc>
          <w:tcPr>
            <w:tcW w:w="1862" w:type="dxa"/>
            <w:vAlign w:val="center"/>
          </w:tcPr>
          <w:p w14:paraId="7D0CA9F0"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UVA</w:t>
            </w:r>
          </w:p>
        </w:tc>
        <w:tc>
          <w:tcPr>
            <w:tcW w:w="2190" w:type="dxa"/>
            <w:vAlign w:val="center"/>
          </w:tcPr>
          <w:p w14:paraId="69E0592A"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Black Light</w:t>
            </w:r>
          </w:p>
        </w:tc>
        <w:tc>
          <w:tcPr>
            <w:tcW w:w="2532" w:type="dxa"/>
            <w:vAlign w:val="center"/>
          </w:tcPr>
          <w:p w14:paraId="5EC99F8F"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315-400</w:t>
            </w:r>
          </w:p>
        </w:tc>
        <w:tc>
          <w:tcPr>
            <w:tcW w:w="2781" w:type="dxa"/>
          </w:tcPr>
          <w:p w14:paraId="77FB2216"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Lowest</w:t>
            </w:r>
          </w:p>
        </w:tc>
      </w:tr>
      <w:tr w:rsidR="00F1739E" w:rsidRPr="00EF0BD9" w14:paraId="7F2FCD94" w14:textId="77777777" w:rsidTr="00F1739E">
        <w:trPr>
          <w:trHeight w:val="302"/>
        </w:trPr>
        <w:tc>
          <w:tcPr>
            <w:tcW w:w="1862" w:type="dxa"/>
            <w:vAlign w:val="center"/>
          </w:tcPr>
          <w:p w14:paraId="5727CB8C"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UVB</w:t>
            </w:r>
          </w:p>
        </w:tc>
        <w:tc>
          <w:tcPr>
            <w:tcW w:w="2190" w:type="dxa"/>
            <w:vAlign w:val="center"/>
          </w:tcPr>
          <w:p w14:paraId="2CB8908E"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Erythermal</w:t>
            </w:r>
          </w:p>
        </w:tc>
        <w:tc>
          <w:tcPr>
            <w:tcW w:w="2532" w:type="dxa"/>
            <w:vAlign w:val="center"/>
          </w:tcPr>
          <w:p w14:paraId="3F8E5122"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280-314</w:t>
            </w:r>
          </w:p>
        </w:tc>
        <w:tc>
          <w:tcPr>
            <w:tcW w:w="2781" w:type="dxa"/>
          </w:tcPr>
          <w:p w14:paraId="51CB4C02"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Mid to high</w:t>
            </w:r>
          </w:p>
        </w:tc>
      </w:tr>
      <w:tr w:rsidR="00F1739E" w:rsidRPr="00EF0BD9" w14:paraId="55084CB1" w14:textId="77777777" w:rsidTr="00F1739E">
        <w:trPr>
          <w:trHeight w:val="291"/>
        </w:trPr>
        <w:tc>
          <w:tcPr>
            <w:tcW w:w="1862" w:type="dxa"/>
            <w:vAlign w:val="center"/>
          </w:tcPr>
          <w:p w14:paraId="67EE9356"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UVC</w:t>
            </w:r>
          </w:p>
        </w:tc>
        <w:tc>
          <w:tcPr>
            <w:tcW w:w="2190" w:type="dxa"/>
            <w:vAlign w:val="center"/>
          </w:tcPr>
          <w:p w14:paraId="46972BB9"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Germicidal</w:t>
            </w:r>
          </w:p>
        </w:tc>
        <w:tc>
          <w:tcPr>
            <w:tcW w:w="2532" w:type="dxa"/>
            <w:vAlign w:val="center"/>
          </w:tcPr>
          <w:p w14:paraId="30753E1C"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180-280</w:t>
            </w:r>
          </w:p>
        </w:tc>
        <w:tc>
          <w:tcPr>
            <w:tcW w:w="2781" w:type="dxa"/>
          </w:tcPr>
          <w:p w14:paraId="1CDC9336" w14:textId="77777777" w:rsidR="00F1739E" w:rsidRPr="00EF0BD9" w:rsidRDefault="00F1739E"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 xml:space="preserve">Highest </w:t>
            </w:r>
          </w:p>
        </w:tc>
      </w:tr>
    </w:tbl>
    <w:p w14:paraId="3A73067B" w14:textId="77777777" w:rsidR="00A008DD" w:rsidRPr="00EF0BD9" w:rsidRDefault="00A008DD" w:rsidP="00EF0BD9">
      <w:pPr>
        <w:spacing w:after="0" w:line="240" w:lineRule="auto"/>
        <w:rPr>
          <w:rFonts w:ascii="Arial" w:eastAsia="Times New Roman" w:hAnsi="Arial" w:cs="Arial"/>
          <w:sz w:val="24"/>
          <w:szCs w:val="24"/>
        </w:rPr>
      </w:pPr>
    </w:p>
    <w:p w14:paraId="69CC70E7" w14:textId="77777777" w:rsidR="00A008DD" w:rsidRP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Exposure to ultraviolet radiation is typically limited to the UVA region resulting from exposure to direct sunlight. The Earth's atmosphere shields us from the more harmful UVC and greater than 99% of UVB radiation. Some equipment used in laboratories can generate concentrated UV radiation in all the spectral regions. These sources can cause injury with only a few seconds of exposure if used without appropriate shielding and personal protective equipment.</w:t>
      </w:r>
    </w:p>
    <w:p w14:paraId="63142E0D" w14:textId="77777777" w:rsidR="00A008DD" w:rsidRPr="00EF0BD9" w:rsidRDefault="00A008DD" w:rsidP="00EF0BD9">
      <w:pPr>
        <w:spacing w:after="0" w:line="240" w:lineRule="auto"/>
        <w:rPr>
          <w:rFonts w:ascii="Arial" w:eastAsia="Times New Roman" w:hAnsi="Arial" w:cs="Arial"/>
          <w:sz w:val="24"/>
          <w:szCs w:val="24"/>
        </w:rPr>
      </w:pPr>
    </w:p>
    <w:p w14:paraId="1837844A" w14:textId="77777777" w:rsidR="00A008DD" w:rsidRPr="00EF0BD9" w:rsidRDefault="00A008DD" w:rsidP="00EF0BD9">
      <w:pPr>
        <w:pStyle w:val="Heading2"/>
        <w:rPr>
          <w:sz w:val="24"/>
          <w:szCs w:val="24"/>
        </w:rPr>
      </w:pPr>
      <w:r w:rsidRPr="00EF0BD9">
        <w:rPr>
          <w:sz w:val="24"/>
          <w:szCs w:val="24"/>
        </w:rPr>
        <w:t>Common Sources of UV Radiation in Laboratories</w:t>
      </w:r>
    </w:p>
    <w:p w14:paraId="24DABD03" w14:textId="77777777" w:rsid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 xml:space="preserve">There are several sources of UV radiation in the laboratory including germicidal lamps in biological safety cabinets, nucleic acid transillumination boxes, nucleic acid crosslinkers and UV lasers. For laser safety information, please see the </w:t>
      </w:r>
      <w:hyperlink r:id="rId10" w:history="1">
        <w:r w:rsidRPr="0022443E">
          <w:rPr>
            <w:rStyle w:val="Hyperlink"/>
            <w:rFonts w:ascii="Arial" w:eastAsia="Times New Roman" w:hAnsi="Arial" w:cs="Arial"/>
            <w:sz w:val="24"/>
            <w:szCs w:val="24"/>
          </w:rPr>
          <w:t xml:space="preserve">WSU Laser Safety </w:t>
        </w:r>
        <w:r w:rsidR="0022443E" w:rsidRPr="0022443E">
          <w:rPr>
            <w:rStyle w:val="Hyperlink"/>
            <w:rFonts w:ascii="Arial" w:eastAsia="Times New Roman" w:hAnsi="Arial" w:cs="Arial"/>
            <w:sz w:val="24"/>
            <w:szCs w:val="24"/>
          </w:rPr>
          <w:t>Program</w:t>
        </w:r>
      </w:hyperlink>
      <w:r w:rsidR="0022443E">
        <w:rPr>
          <w:rFonts w:ascii="Arial" w:eastAsia="Times New Roman" w:hAnsi="Arial" w:cs="Arial"/>
          <w:sz w:val="24"/>
          <w:szCs w:val="24"/>
        </w:rPr>
        <w:t>.</w:t>
      </w:r>
    </w:p>
    <w:p w14:paraId="7691E36B" w14:textId="77777777" w:rsidR="0022443E" w:rsidRPr="00EF0BD9" w:rsidRDefault="0022443E" w:rsidP="00EF0BD9">
      <w:pPr>
        <w:spacing w:after="0" w:line="240" w:lineRule="auto"/>
        <w:rPr>
          <w:rFonts w:ascii="Arial" w:eastAsia="Times New Roman" w:hAnsi="Arial" w:cs="Arial"/>
          <w:sz w:val="24"/>
          <w:szCs w:val="24"/>
        </w:rPr>
      </w:pPr>
    </w:p>
    <w:p w14:paraId="55CE7D13" w14:textId="77777777" w:rsidR="0088482F" w:rsidRPr="00EF0BD9" w:rsidRDefault="0088482F" w:rsidP="00EF0BD9">
      <w:pPr>
        <w:spacing w:after="0" w:line="240" w:lineRule="auto"/>
        <w:rPr>
          <w:rFonts w:ascii="Arial" w:eastAsia="Times New Roman" w:hAnsi="Arial" w:cs="Arial"/>
          <w:sz w:val="24"/>
          <w:szCs w:val="24"/>
        </w:rPr>
      </w:pPr>
      <w:r w:rsidRPr="00EF0BD9">
        <w:rPr>
          <w:rFonts w:ascii="Arial" w:hAnsi="Arial" w:cs="Arial"/>
          <w:noProof/>
          <w:sz w:val="24"/>
          <w:szCs w:val="24"/>
        </w:rPr>
        <w:drawing>
          <wp:inline distT="0" distB="0" distL="0" distR="0" wp14:anchorId="57207612" wp14:editId="135E6C2E">
            <wp:extent cx="1543912" cy="1280160"/>
            <wp:effectExtent l="19050" t="19050" r="18415" b="15240"/>
            <wp:docPr id="2" name="Picture 2" descr="UV-transilluminators are used in molecular biology labs to view DNA (or RNA) that has been separated by electrophoresis through an agarose gel and stained with certain dyes like ethidium bromide" title="UV Transilluminato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1" cstate="print">
                      <a:extLst>
                        <a:ext uri="{28A0092B-C50C-407E-A947-70E740481C1C}">
                          <a14:useLocalDpi xmlns:a14="http://schemas.microsoft.com/office/drawing/2010/main" val="0"/>
                        </a:ext>
                      </a:extLst>
                    </a:blip>
                    <a:srcRect l="2727" t="8855" r="5455" b="4167"/>
                    <a:stretch>
                      <a:fillRect/>
                    </a:stretch>
                  </pic:blipFill>
                  <pic:spPr bwMode="auto">
                    <a:xfrm>
                      <a:off x="0" y="0"/>
                      <a:ext cx="1543912" cy="1280160"/>
                    </a:xfrm>
                    <a:prstGeom prst="rect">
                      <a:avLst/>
                    </a:prstGeom>
                    <a:noFill/>
                    <a:ln w="6350" cmpd="sng">
                      <a:solidFill>
                        <a:srgbClr val="000000"/>
                      </a:solidFill>
                      <a:miter lim="800000"/>
                      <a:headEnd/>
                      <a:tailEnd/>
                    </a:ln>
                    <a:effectLst/>
                  </pic:spPr>
                </pic:pic>
              </a:graphicData>
            </a:graphic>
          </wp:inline>
        </w:drawing>
      </w:r>
      <w:r w:rsidRPr="00EF0BD9">
        <w:rPr>
          <w:rFonts w:ascii="Arial" w:hAnsi="Arial" w:cs="Arial"/>
          <w:noProof/>
          <w:sz w:val="24"/>
          <w:szCs w:val="24"/>
        </w:rPr>
        <w:t xml:space="preserve"> </w:t>
      </w:r>
      <w:r w:rsidR="00EF0BD9" w:rsidRPr="00EF0BD9">
        <w:rPr>
          <w:rFonts w:ascii="Arial" w:hAnsi="Arial" w:cs="Arial"/>
          <w:noProof/>
          <w:sz w:val="24"/>
          <w:szCs w:val="24"/>
        </w:rPr>
        <w:tab/>
      </w:r>
      <w:r w:rsidR="00EF0BD9" w:rsidRPr="00EF0BD9">
        <w:rPr>
          <w:rFonts w:ascii="Arial" w:hAnsi="Arial" w:cs="Arial"/>
          <w:noProof/>
          <w:sz w:val="24"/>
          <w:szCs w:val="24"/>
        </w:rPr>
        <w:tab/>
      </w:r>
      <w:r w:rsidRPr="00EF0BD9">
        <w:rPr>
          <w:rFonts w:ascii="Arial" w:hAnsi="Arial" w:cs="Arial"/>
          <w:noProof/>
          <w:sz w:val="24"/>
          <w:szCs w:val="24"/>
        </w:rPr>
        <w:drawing>
          <wp:inline distT="0" distB="0" distL="0" distR="0" wp14:anchorId="2868D9CF" wp14:editId="59789D69">
            <wp:extent cx="1726058" cy="1280160"/>
            <wp:effectExtent l="19050" t="19050" r="26670" b="15240"/>
            <wp:docPr id="1" name="Picture 1" descr="The UV crosslinker is designed for crosslinking of DNA/RNA to cellulose membrane lattice when conducting Northern and Southern Blot experiments." title="Ultraviolet crossli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2" cstate="print">
                      <a:extLst>
                        <a:ext uri="{28A0092B-C50C-407E-A947-70E740481C1C}">
                          <a14:useLocalDpi xmlns:a14="http://schemas.microsoft.com/office/drawing/2010/main" val="0"/>
                        </a:ext>
                      </a:extLst>
                    </a:blip>
                    <a:srcRect l="11154" t="13020" r="12692" b="10417"/>
                    <a:stretch>
                      <a:fillRect/>
                    </a:stretch>
                  </pic:blipFill>
                  <pic:spPr bwMode="auto">
                    <a:xfrm>
                      <a:off x="0" y="0"/>
                      <a:ext cx="1726058" cy="1280160"/>
                    </a:xfrm>
                    <a:prstGeom prst="rect">
                      <a:avLst/>
                    </a:prstGeom>
                    <a:noFill/>
                    <a:ln w="6350" cmpd="sng">
                      <a:solidFill>
                        <a:srgbClr val="000000"/>
                      </a:solidFill>
                      <a:miter lim="800000"/>
                      <a:headEnd/>
                      <a:tailEnd/>
                    </a:ln>
                    <a:effectLst/>
                  </pic:spPr>
                </pic:pic>
              </a:graphicData>
            </a:graphic>
          </wp:inline>
        </w:drawing>
      </w:r>
    </w:p>
    <w:p w14:paraId="6DA12FD2" w14:textId="77777777" w:rsidR="0088482F" w:rsidRPr="00EF0BD9" w:rsidRDefault="0088482F"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 xml:space="preserve">Transilluminator Box </w:t>
      </w:r>
      <w:r w:rsidR="00EF0BD9" w:rsidRPr="00EF0BD9">
        <w:rPr>
          <w:rFonts w:ascii="Arial" w:eastAsia="Times New Roman" w:hAnsi="Arial" w:cs="Arial"/>
          <w:sz w:val="24"/>
          <w:szCs w:val="24"/>
        </w:rPr>
        <w:tab/>
      </w:r>
      <w:r w:rsidR="00EF0BD9" w:rsidRPr="00EF0BD9">
        <w:rPr>
          <w:rFonts w:ascii="Arial" w:eastAsia="Times New Roman" w:hAnsi="Arial" w:cs="Arial"/>
          <w:sz w:val="24"/>
          <w:szCs w:val="24"/>
        </w:rPr>
        <w:tab/>
      </w:r>
      <w:r w:rsidR="00EF0BD9" w:rsidRPr="00EF0BD9">
        <w:rPr>
          <w:rFonts w:ascii="Arial" w:eastAsia="Times New Roman" w:hAnsi="Arial" w:cs="Arial"/>
          <w:sz w:val="24"/>
          <w:szCs w:val="24"/>
        </w:rPr>
        <w:tab/>
      </w:r>
      <w:r w:rsidRPr="00EF0BD9">
        <w:rPr>
          <w:rFonts w:ascii="Arial" w:eastAsia="Times New Roman" w:hAnsi="Arial" w:cs="Arial"/>
          <w:sz w:val="24"/>
          <w:szCs w:val="24"/>
        </w:rPr>
        <w:t>UV Crosslinker</w:t>
      </w:r>
    </w:p>
    <w:p w14:paraId="5BB47709" w14:textId="77777777" w:rsidR="00A008DD" w:rsidRPr="00EF0BD9" w:rsidRDefault="00A008DD" w:rsidP="00EF0BD9">
      <w:pPr>
        <w:spacing w:after="0" w:line="240" w:lineRule="auto"/>
        <w:rPr>
          <w:rFonts w:ascii="Arial" w:eastAsia="Times New Roman" w:hAnsi="Arial" w:cs="Arial"/>
          <w:sz w:val="24"/>
          <w:szCs w:val="24"/>
        </w:rPr>
      </w:pPr>
    </w:p>
    <w:p w14:paraId="354775E7" w14:textId="77777777" w:rsidR="00A008DD" w:rsidRPr="00EF0BD9" w:rsidRDefault="00A008DD" w:rsidP="00EF0BD9">
      <w:pPr>
        <w:pStyle w:val="Heading2"/>
        <w:rPr>
          <w:sz w:val="24"/>
          <w:szCs w:val="24"/>
        </w:rPr>
      </w:pPr>
      <w:r w:rsidRPr="00EF0BD9">
        <w:rPr>
          <w:sz w:val="24"/>
          <w:szCs w:val="24"/>
        </w:rPr>
        <w:t xml:space="preserve">Hazards Associated with Exposure to UV Light </w:t>
      </w:r>
    </w:p>
    <w:p w14:paraId="1182EC66" w14:textId="77777777" w:rsidR="00A008DD"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 xml:space="preserve">An unfortunate property of UV radiation is that there are no immediate warning symptoms to indicate overexposure. Symptoms of overexposure including varying degrees of erythema (sunburn) or photokeratitis (welder's flash) typically appear hours after exposure has occurred. </w:t>
      </w:r>
    </w:p>
    <w:p w14:paraId="66B3B17C" w14:textId="77777777" w:rsidR="00F1739E" w:rsidRPr="00EF0BD9" w:rsidRDefault="00F1739E" w:rsidP="00EF0BD9">
      <w:pPr>
        <w:spacing w:after="0" w:line="240" w:lineRule="auto"/>
        <w:rPr>
          <w:rFonts w:ascii="Arial" w:eastAsia="Times New Roman" w:hAnsi="Arial" w:cs="Arial"/>
          <w:sz w:val="24"/>
          <w:szCs w:val="24"/>
        </w:rPr>
      </w:pPr>
    </w:p>
    <w:p w14:paraId="16ACD73D" w14:textId="77777777" w:rsidR="00A008DD" w:rsidRPr="00EF0BD9" w:rsidRDefault="00A008DD" w:rsidP="00EF0BD9">
      <w:pPr>
        <w:spacing w:after="0" w:line="240" w:lineRule="auto"/>
        <w:rPr>
          <w:rFonts w:ascii="Arial" w:eastAsia="Times New Roman" w:hAnsi="Arial" w:cs="Arial"/>
          <w:sz w:val="24"/>
          <w:szCs w:val="24"/>
        </w:rPr>
      </w:pPr>
      <w:r w:rsidRPr="00EF0BD9">
        <w:rPr>
          <w:rStyle w:val="Heading3Char"/>
          <w:rFonts w:eastAsia="Calibri"/>
        </w:rPr>
        <w:t>Skin Injury</w:t>
      </w:r>
      <w:r w:rsidRPr="00EF0BD9">
        <w:rPr>
          <w:rFonts w:ascii="Arial" w:eastAsia="Times New Roman" w:hAnsi="Arial" w:cs="Arial"/>
          <w:sz w:val="24"/>
          <w:szCs w:val="24"/>
        </w:rPr>
        <w:t xml:space="preserve"> — UV radiation can initiate a photochemical reaction called erythema within exposed skin. This "sunburn" can be quite severe and can occur as a result of only a few seconds exposure. Effects are exaggerated for skin photosensitized by agents such as coal tar products, certain foods (e.g., celery root), certain medications and photoallergens. Chronic skin exposure to UV radiation has been linked to premature skin aging, wrinkles and skin cancer.</w:t>
      </w:r>
    </w:p>
    <w:p w14:paraId="7FC9F5EE" w14:textId="77777777" w:rsidR="00A008DD" w:rsidRPr="00EF0BD9" w:rsidRDefault="00A008DD" w:rsidP="00EF0BD9">
      <w:pPr>
        <w:spacing w:after="0" w:line="240" w:lineRule="auto"/>
        <w:rPr>
          <w:rFonts w:ascii="Arial" w:eastAsia="Times New Roman" w:hAnsi="Arial" w:cs="Arial"/>
          <w:sz w:val="24"/>
          <w:szCs w:val="24"/>
        </w:rPr>
      </w:pPr>
      <w:r w:rsidRPr="00EF0BD9">
        <w:rPr>
          <w:rStyle w:val="Heading3Char"/>
          <w:rFonts w:eastAsia="Calibri"/>
        </w:rPr>
        <w:t>Eye Injury</w:t>
      </w:r>
      <w:r w:rsidRPr="00EF0BD9">
        <w:rPr>
          <w:rFonts w:ascii="Arial" w:eastAsia="Times New Roman" w:hAnsi="Arial" w:cs="Arial"/>
          <w:sz w:val="24"/>
          <w:szCs w:val="24"/>
        </w:rPr>
        <w:t xml:space="preserve"> — UV radiation exposure can injure the cornea, the outer protective coating of the eye. Photokeratitis is a painful inflammation of the eye caused by UV radiation-induced lesions on the cornea. Symptoms include a sensation of sand in the eye that may last up to two days. Chronic exposures to acute high-energy UV radiation can lead to the formation of cataracts.</w:t>
      </w:r>
    </w:p>
    <w:p w14:paraId="01ECA333" w14:textId="77777777" w:rsidR="00A008DD" w:rsidRPr="00EF0BD9" w:rsidRDefault="00A008DD" w:rsidP="00EF0BD9">
      <w:pPr>
        <w:spacing w:after="0" w:line="240" w:lineRule="auto"/>
        <w:rPr>
          <w:rFonts w:ascii="Arial" w:hAnsi="Arial" w:cs="Arial"/>
          <w:sz w:val="24"/>
          <w:szCs w:val="24"/>
        </w:rPr>
      </w:pPr>
    </w:p>
    <w:p w14:paraId="6E3D9931" w14:textId="77777777" w:rsidR="009B2E21" w:rsidRDefault="009B2E21">
      <w:pPr>
        <w:spacing w:after="160" w:line="259" w:lineRule="auto"/>
        <w:rPr>
          <w:rFonts w:ascii="Arial" w:eastAsia="Times New Roman" w:hAnsi="Arial" w:cs="Arial"/>
          <w:b/>
          <w:bCs/>
          <w:sz w:val="24"/>
          <w:szCs w:val="24"/>
          <w:u w:val="single"/>
        </w:rPr>
      </w:pPr>
      <w:r>
        <w:rPr>
          <w:sz w:val="24"/>
          <w:szCs w:val="24"/>
        </w:rPr>
        <w:br w:type="page"/>
      </w:r>
    </w:p>
    <w:p w14:paraId="4C2AD973" w14:textId="77777777" w:rsidR="00A008DD" w:rsidRPr="00EF0BD9" w:rsidRDefault="00A008DD" w:rsidP="00EF0BD9">
      <w:pPr>
        <w:pStyle w:val="Heading2"/>
        <w:rPr>
          <w:sz w:val="24"/>
          <w:szCs w:val="24"/>
        </w:rPr>
      </w:pPr>
      <w:r w:rsidRPr="00EF0BD9">
        <w:rPr>
          <w:sz w:val="24"/>
          <w:szCs w:val="24"/>
        </w:rPr>
        <w:lastRenderedPageBreak/>
        <w:t>Engineering Controls and Safe Work Practices</w:t>
      </w:r>
    </w:p>
    <w:p w14:paraId="22E4E9DF" w14:textId="77777777" w:rsidR="00A008DD" w:rsidRP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 xml:space="preserve">As with other sources of radiation, UV presents an external hazard that can be controlled with a combination of </w:t>
      </w:r>
      <w:r w:rsidRPr="00EF0BD9">
        <w:rPr>
          <w:rFonts w:ascii="Arial" w:eastAsia="Times New Roman" w:hAnsi="Arial" w:cs="Arial"/>
          <w:b/>
          <w:sz w:val="24"/>
          <w:szCs w:val="24"/>
        </w:rPr>
        <w:t>time</w:t>
      </w:r>
      <w:r w:rsidRPr="00EF0BD9">
        <w:rPr>
          <w:rFonts w:ascii="Arial" w:eastAsia="Times New Roman" w:hAnsi="Arial" w:cs="Arial"/>
          <w:sz w:val="24"/>
          <w:szCs w:val="24"/>
        </w:rPr>
        <w:t xml:space="preserve"> (minimize exposure duration) </w:t>
      </w:r>
      <w:r w:rsidRPr="00EF0BD9">
        <w:rPr>
          <w:rFonts w:ascii="Arial" w:eastAsia="Times New Roman" w:hAnsi="Arial" w:cs="Arial"/>
          <w:b/>
          <w:sz w:val="24"/>
          <w:szCs w:val="24"/>
        </w:rPr>
        <w:t>distance</w:t>
      </w:r>
      <w:r w:rsidRPr="00EF0BD9">
        <w:rPr>
          <w:rFonts w:ascii="Arial" w:eastAsia="Times New Roman" w:hAnsi="Arial" w:cs="Arial"/>
          <w:sz w:val="24"/>
          <w:szCs w:val="24"/>
        </w:rPr>
        <w:t xml:space="preserve"> (maximize distance from the source) and </w:t>
      </w:r>
      <w:r w:rsidRPr="00EF0BD9">
        <w:rPr>
          <w:rFonts w:ascii="Arial" w:eastAsia="Times New Roman" w:hAnsi="Arial" w:cs="Arial"/>
          <w:b/>
          <w:sz w:val="24"/>
          <w:szCs w:val="24"/>
        </w:rPr>
        <w:t>shielding</w:t>
      </w:r>
      <w:r w:rsidRPr="00EF0BD9">
        <w:rPr>
          <w:rFonts w:ascii="Arial" w:eastAsia="Times New Roman" w:hAnsi="Arial" w:cs="Arial"/>
          <w:sz w:val="24"/>
          <w:szCs w:val="24"/>
        </w:rPr>
        <w:t xml:space="preserve"> (utilize effective shielding materials). Never allow skin or eyes to be exposed to UV radiation sources. The UV radiation generated by laboratory equipment can exceed recommended exposure limits and cause injury with exposures as brief as three seconds in duration.</w:t>
      </w:r>
    </w:p>
    <w:p w14:paraId="42ECC25D" w14:textId="77777777" w:rsidR="00A008DD" w:rsidRPr="00EF0BD9" w:rsidRDefault="00A008DD" w:rsidP="00EF0BD9">
      <w:pPr>
        <w:spacing w:after="0" w:line="240" w:lineRule="auto"/>
        <w:rPr>
          <w:rFonts w:ascii="Arial" w:eastAsia="Times New Roman" w:hAnsi="Arial" w:cs="Arial"/>
          <w:bCs/>
          <w:sz w:val="24"/>
          <w:szCs w:val="24"/>
        </w:rPr>
      </w:pPr>
    </w:p>
    <w:p w14:paraId="0FE94606" w14:textId="77777777" w:rsidR="00A008DD" w:rsidRPr="00F1739E" w:rsidRDefault="00A008DD" w:rsidP="00F1739E">
      <w:pPr>
        <w:pStyle w:val="ListParagraph"/>
        <w:numPr>
          <w:ilvl w:val="0"/>
          <w:numId w:val="2"/>
        </w:numPr>
        <w:spacing w:after="0" w:line="240" w:lineRule="auto"/>
        <w:rPr>
          <w:rFonts w:ascii="Arial" w:eastAsia="Times New Roman" w:hAnsi="Arial" w:cs="Arial"/>
          <w:sz w:val="24"/>
          <w:szCs w:val="24"/>
        </w:rPr>
      </w:pPr>
      <w:r w:rsidRPr="00F1739E">
        <w:rPr>
          <w:rStyle w:val="Heading3Char"/>
          <w:rFonts w:eastAsia="Calibri"/>
        </w:rPr>
        <w:t>Biological Safety Cabinets</w:t>
      </w:r>
      <w:r w:rsidRPr="00F1739E">
        <w:rPr>
          <w:rFonts w:ascii="Arial" w:eastAsia="Times New Roman" w:hAnsi="Arial" w:cs="Arial"/>
          <w:sz w:val="24"/>
          <w:szCs w:val="24"/>
        </w:rPr>
        <w:t xml:space="preserve"> — Germicidal UV lamps are not required in BSCs and should only be used as a secondary means of decontamination. Never work in a biological safety cabinet while the UV lamp is on and close the sash when the UV lamp is in use.</w:t>
      </w:r>
    </w:p>
    <w:p w14:paraId="03301EAA" w14:textId="77777777" w:rsidR="00A008DD" w:rsidRPr="00F1739E" w:rsidRDefault="00A008DD" w:rsidP="00F1739E">
      <w:pPr>
        <w:pStyle w:val="ListParagraph"/>
        <w:numPr>
          <w:ilvl w:val="0"/>
          <w:numId w:val="2"/>
        </w:numPr>
        <w:spacing w:after="0" w:line="240" w:lineRule="auto"/>
        <w:rPr>
          <w:rFonts w:ascii="Arial" w:eastAsia="Times New Roman" w:hAnsi="Arial" w:cs="Arial"/>
          <w:sz w:val="24"/>
          <w:szCs w:val="24"/>
        </w:rPr>
      </w:pPr>
      <w:r w:rsidRPr="00F1739E">
        <w:rPr>
          <w:rFonts w:ascii="Arial" w:eastAsia="Times New Roman" w:hAnsi="Arial" w:cs="Arial"/>
          <w:b/>
          <w:bCs/>
          <w:sz w:val="24"/>
          <w:szCs w:val="24"/>
        </w:rPr>
        <w:t>Transilluminators</w:t>
      </w:r>
      <w:r w:rsidRPr="00F1739E">
        <w:rPr>
          <w:rFonts w:ascii="Arial" w:eastAsia="Times New Roman" w:hAnsi="Arial" w:cs="Arial"/>
          <w:sz w:val="24"/>
          <w:szCs w:val="24"/>
        </w:rPr>
        <w:t xml:space="preserve"> — Do not use a transilluminator without the protective shield in place! Shields must be kept clean and replaced when damaged.</w:t>
      </w:r>
    </w:p>
    <w:p w14:paraId="681501FF" w14:textId="77777777" w:rsidR="00A008DD" w:rsidRPr="00F1739E" w:rsidRDefault="00A008DD" w:rsidP="00F1739E">
      <w:pPr>
        <w:pStyle w:val="ListParagraph"/>
        <w:numPr>
          <w:ilvl w:val="0"/>
          <w:numId w:val="2"/>
        </w:numPr>
        <w:spacing w:after="0" w:line="240" w:lineRule="auto"/>
        <w:rPr>
          <w:rFonts w:ascii="Arial" w:eastAsia="Times New Roman" w:hAnsi="Arial" w:cs="Arial"/>
          <w:sz w:val="24"/>
          <w:szCs w:val="24"/>
        </w:rPr>
      </w:pPr>
      <w:r w:rsidRPr="00F1739E">
        <w:rPr>
          <w:rFonts w:ascii="Arial" w:eastAsia="Times New Roman" w:hAnsi="Arial" w:cs="Arial"/>
          <w:b/>
          <w:bCs/>
          <w:sz w:val="24"/>
          <w:szCs w:val="24"/>
        </w:rPr>
        <w:t>Crosslinkers</w:t>
      </w:r>
      <w:r w:rsidRPr="00F1739E">
        <w:rPr>
          <w:rFonts w:ascii="Arial" w:eastAsia="Times New Roman" w:hAnsi="Arial" w:cs="Arial"/>
          <w:sz w:val="24"/>
          <w:szCs w:val="24"/>
        </w:rPr>
        <w:t xml:space="preserve"> — Crosslinkers must not be used if the door safety interlock is not working properly. </w:t>
      </w:r>
    </w:p>
    <w:p w14:paraId="08FA9438" w14:textId="77777777" w:rsidR="00A008DD" w:rsidRPr="00EF0BD9" w:rsidRDefault="00A008DD" w:rsidP="00EF0BD9">
      <w:pPr>
        <w:spacing w:after="0" w:line="240" w:lineRule="auto"/>
        <w:rPr>
          <w:rFonts w:ascii="Arial" w:hAnsi="Arial" w:cs="Arial"/>
          <w:sz w:val="24"/>
          <w:szCs w:val="24"/>
        </w:rPr>
      </w:pPr>
    </w:p>
    <w:p w14:paraId="1014E723" w14:textId="77777777" w:rsidR="00A008DD" w:rsidRPr="00EF0BD9" w:rsidRDefault="00A008DD" w:rsidP="00EF0BD9">
      <w:pPr>
        <w:pStyle w:val="Heading2"/>
        <w:rPr>
          <w:sz w:val="24"/>
          <w:szCs w:val="24"/>
        </w:rPr>
      </w:pPr>
      <w:r w:rsidRPr="00EF0BD9">
        <w:rPr>
          <w:sz w:val="24"/>
          <w:szCs w:val="24"/>
        </w:rPr>
        <w:t>Equipment Labeling</w:t>
      </w:r>
    </w:p>
    <w:p w14:paraId="0CF3E570" w14:textId="77777777" w:rsidR="00A008DD" w:rsidRP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Many overexposures to UV radiation have occurred as a result of individuals not knowing the hazards associated with UV-emitting equipment. To help prevent eye and skin injuries, any equipment that emits UV radiation must be conspicuously labeled with a caution label. The label language should contain:</w:t>
      </w:r>
    </w:p>
    <w:p w14:paraId="03B5A440" w14:textId="77777777" w:rsidR="00A008DD" w:rsidRPr="00EF0BD9" w:rsidRDefault="00A008DD" w:rsidP="00EF0BD9">
      <w:pPr>
        <w:spacing w:after="0" w:line="240" w:lineRule="auto"/>
        <w:rPr>
          <w:rFonts w:ascii="Arial" w:eastAsia="Times New Roman" w:hAnsi="Arial" w:cs="Arial"/>
          <w:sz w:val="24"/>
          <w:szCs w:val="24"/>
        </w:rPr>
      </w:pPr>
    </w:p>
    <w:p w14:paraId="6A6AE551" w14:textId="77777777" w:rsidR="00A008DD" w:rsidRPr="00EF0BD9" w:rsidRDefault="00A008DD" w:rsidP="00EF0BD9">
      <w:pPr>
        <w:spacing w:after="0" w:line="240" w:lineRule="auto"/>
        <w:jc w:val="center"/>
        <w:rPr>
          <w:rFonts w:ascii="Arial" w:eastAsia="Times New Roman" w:hAnsi="Arial" w:cs="Arial"/>
          <w:sz w:val="24"/>
          <w:szCs w:val="24"/>
        </w:rPr>
      </w:pPr>
      <w:r w:rsidRPr="00EF0BD9">
        <w:rPr>
          <w:rFonts w:ascii="Arial" w:eastAsia="Times New Roman" w:hAnsi="Arial" w:cs="Arial"/>
          <w:b/>
          <w:bCs/>
          <w:sz w:val="24"/>
          <w:szCs w:val="24"/>
        </w:rPr>
        <w:t>CAUTION</w:t>
      </w:r>
    </w:p>
    <w:p w14:paraId="21EC4BDD" w14:textId="77777777" w:rsidR="00A008DD" w:rsidRPr="00EF0BD9" w:rsidRDefault="00A008DD" w:rsidP="00EF0BD9">
      <w:pPr>
        <w:spacing w:after="0" w:line="240" w:lineRule="auto"/>
        <w:jc w:val="center"/>
        <w:rPr>
          <w:rFonts w:ascii="Arial" w:eastAsia="Times New Roman" w:hAnsi="Arial" w:cs="Arial"/>
          <w:sz w:val="24"/>
          <w:szCs w:val="24"/>
        </w:rPr>
      </w:pPr>
      <w:r w:rsidRPr="00EF0BD9">
        <w:rPr>
          <w:rFonts w:ascii="Arial" w:eastAsia="Times New Roman" w:hAnsi="Arial" w:cs="Arial"/>
          <w:b/>
          <w:bCs/>
          <w:sz w:val="24"/>
          <w:szCs w:val="24"/>
        </w:rPr>
        <w:t>UV RADIATION HAZARD</w:t>
      </w:r>
    </w:p>
    <w:p w14:paraId="0127254C" w14:textId="77777777" w:rsidR="00A008DD" w:rsidRPr="00EF0BD9" w:rsidRDefault="00A008DD" w:rsidP="00EF0BD9">
      <w:pPr>
        <w:spacing w:after="0" w:line="240" w:lineRule="auto"/>
        <w:jc w:val="center"/>
        <w:rPr>
          <w:rFonts w:ascii="Arial" w:eastAsia="Times New Roman" w:hAnsi="Arial" w:cs="Arial"/>
          <w:sz w:val="24"/>
          <w:szCs w:val="24"/>
        </w:rPr>
      </w:pPr>
      <w:r w:rsidRPr="00EF0BD9">
        <w:rPr>
          <w:rFonts w:ascii="Arial" w:eastAsia="Times New Roman" w:hAnsi="Arial" w:cs="Arial"/>
          <w:b/>
          <w:bCs/>
          <w:sz w:val="24"/>
          <w:szCs w:val="24"/>
        </w:rPr>
        <w:t>USE ONLY WITH SHIELDING IN PLACE</w:t>
      </w:r>
    </w:p>
    <w:p w14:paraId="55CE7713" w14:textId="77777777" w:rsidR="00A008DD" w:rsidRPr="00EF0BD9" w:rsidRDefault="00A008DD" w:rsidP="00EF0BD9">
      <w:pPr>
        <w:spacing w:after="0" w:line="240" w:lineRule="auto"/>
        <w:jc w:val="center"/>
        <w:rPr>
          <w:rFonts w:ascii="Arial" w:eastAsia="Times New Roman" w:hAnsi="Arial" w:cs="Arial"/>
          <w:sz w:val="24"/>
          <w:szCs w:val="24"/>
        </w:rPr>
      </w:pPr>
      <w:r w:rsidRPr="00EF0BD9">
        <w:rPr>
          <w:rFonts w:ascii="Arial" w:eastAsia="Times New Roman" w:hAnsi="Arial" w:cs="Arial"/>
          <w:b/>
          <w:bCs/>
          <w:sz w:val="24"/>
          <w:szCs w:val="24"/>
        </w:rPr>
        <w:t>PROTECT EYES AND SKIN FROM EXPOSURE TO UV LIGHT</w:t>
      </w:r>
    </w:p>
    <w:p w14:paraId="6CBB0305" w14:textId="77777777" w:rsidR="00A008DD" w:rsidRPr="00EF0BD9" w:rsidRDefault="00A008DD" w:rsidP="00EF0BD9">
      <w:pPr>
        <w:spacing w:after="0" w:line="240" w:lineRule="auto"/>
        <w:rPr>
          <w:rFonts w:ascii="Arial" w:eastAsia="Times New Roman" w:hAnsi="Arial" w:cs="Arial"/>
          <w:sz w:val="24"/>
          <w:szCs w:val="24"/>
        </w:rPr>
      </w:pPr>
    </w:p>
    <w:p w14:paraId="5D6FCA6E" w14:textId="77777777" w:rsidR="00A008DD" w:rsidRPr="00EF0BD9" w:rsidRDefault="00A008DD" w:rsidP="00EF0BD9">
      <w:pPr>
        <w:spacing w:after="0" w:line="240" w:lineRule="auto"/>
        <w:rPr>
          <w:rFonts w:ascii="Arial" w:eastAsia="Times New Roman" w:hAnsi="Arial" w:cs="Arial"/>
          <w:sz w:val="24"/>
          <w:szCs w:val="24"/>
        </w:rPr>
      </w:pPr>
      <w:r w:rsidRPr="00EF0BD9">
        <w:rPr>
          <w:rFonts w:ascii="Arial" w:eastAsia="Times New Roman" w:hAnsi="Arial" w:cs="Arial"/>
          <w:sz w:val="24"/>
          <w:szCs w:val="24"/>
        </w:rPr>
        <w:t>Check with the equipment manufacturer for proper labels</w:t>
      </w:r>
      <w:r w:rsidR="0088482F" w:rsidRPr="00EF0BD9">
        <w:rPr>
          <w:rFonts w:ascii="Arial" w:eastAsia="Times New Roman" w:hAnsi="Arial" w:cs="Arial"/>
          <w:sz w:val="24"/>
          <w:szCs w:val="24"/>
        </w:rPr>
        <w:t xml:space="preserve"> </w:t>
      </w:r>
      <w:r w:rsidRPr="00EF0BD9">
        <w:rPr>
          <w:rFonts w:ascii="Arial" w:eastAsia="Times New Roman" w:hAnsi="Arial" w:cs="Arial"/>
          <w:sz w:val="24"/>
          <w:szCs w:val="24"/>
        </w:rPr>
        <w:t xml:space="preserve">or contact OEH&amp;S for assistance. </w:t>
      </w:r>
    </w:p>
    <w:p w14:paraId="24B5C24B" w14:textId="77777777" w:rsidR="00A008DD" w:rsidRPr="00EF0BD9" w:rsidRDefault="00A008DD" w:rsidP="00EF0BD9">
      <w:pPr>
        <w:spacing w:after="0" w:line="240" w:lineRule="auto"/>
        <w:rPr>
          <w:rFonts w:ascii="Arial" w:hAnsi="Arial" w:cs="Arial"/>
          <w:sz w:val="24"/>
          <w:szCs w:val="24"/>
        </w:rPr>
      </w:pPr>
    </w:p>
    <w:p w14:paraId="6BEB7309" w14:textId="77777777" w:rsidR="00A008DD" w:rsidRPr="00EF0BD9" w:rsidRDefault="00A008DD" w:rsidP="00EF0BD9">
      <w:pPr>
        <w:pStyle w:val="Heading2"/>
        <w:rPr>
          <w:sz w:val="24"/>
          <w:szCs w:val="24"/>
        </w:rPr>
      </w:pPr>
      <w:r w:rsidRPr="00EF0BD9">
        <w:rPr>
          <w:sz w:val="24"/>
          <w:szCs w:val="24"/>
        </w:rPr>
        <w:t>Personal Protective Equipment (PPE)</w:t>
      </w:r>
    </w:p>
    <w:p w14:paraId="42A91E86" w14:textId="77777777" w:rsidR="00A008DD" w:rsidRPr="00F1739E" w:rsidRDefault="00A008DD" w:rsidP="00F1739E">
      <w:pPr>
        <w:pStyle w:val="ListParagraph"/>
        <w:numPr>
          <w:ilvl w:val="0"/>
          <w:numId w:val="1"/>
        </w:numPr>
        <w:spacing w:after="0" w:line="240" w:lineRule="auto"/>
        <w:rPr>
          <w:rFonts w:ascii="Arial" w:eastAsia="Times New Roman" w:hAnsi="Arial" w:cs="Arial"/>
          <w:sz w:val="24"/>
          <w:szCs w:val="24"/>
        </w:rPr>
      </w:pPr>
      <w:r w:rsidRPr="00F1739E">
        <w:rPr>
          <w:rFonts w:ascii="Arial" w:eastAsia="Times New Roman" w:hAnsi="Arial" w:cs="Arial"/>
          <w:b/>
          <w:bCs/>
          <w:sz w:val="24"/>
          <w:szCs w:val="24"/>
        </w:rPr>
        <w:t>Protective Clothing:</w:t>
      </w:r>
      <w:r w:rsidRPr="00F1739E">
        <w:rPr>
          <w:rFonts w:ascii="Arial" w:eastAsia="Times New Roman" w:hAnsi="Arial" w:cs="Arial"/>
          <w:sz w:val="24"/>
          <w:szCs w:val="24"/>
        </w:rPr>
        <w:t xml:space="preserve"> Wear standard laboratory apparel including a fully buttoned lab coat, long pants and closed toe shoes. While working with UV radiation sources, lab workers must be particularly vigilant to prevent gaps in protective clothing that commonly occur around the neck and wrist areas.</w:t>
      </w:r>
    </w:p>
    <w:p w14:paraId="6D04D710" w14:textId="77777777" w:rsidR="00A008DD" w:rsidRPr="00F1739E" w:rsidRDefault="00A008DD" w:rsidP="00F1739E">
      <w:pPr>
        <w:pStyle w:val="ListParagraph"/>
        <w:numPr>
          <w:ilvl w:val="0"/>
          <w:numId w:val="1"/>
        </w:numPr>
        <w:spacing w:after="0" w:line="240" w:lineRule="auto"/>
        <w:rPr>
          <w:rFonts w:ascii="Arial" w:eastAsia="Times New Roman" w:hAnsi="Arial" w:cs="Arial"/>
          <w:sz w:val="24"/>
          <w:szCs w:val="24"/>
        </w:rPr>
      </w:pPr>
      <w:r w:rsidRPr="00F1739E">
        <w:rPr>
          <w:rFonts w:ascii="Arial" w:eastAsia="Times New Roman" w:hAnsi="Arial" w:cs="Arial"/>
          <w:b/>
          <w:bCs/>
          <w:sz w:val="24"/>
          <w:szCs w:val="24"/>
        </w:rPr>
        <w:t>Eye/Face Protection:</w:t>
      </w:r>
      <w:r w:rsidRPr="00F1739E">
        <w:rPr>
          <w:rFonts w:ascii="Arial" w:eastAsia="Times New Roman" w:hAnsi="Arial" w:cs="Arial"/>
          <w:sz w:val="24"/>
          <w:szCs w:val="24"/>
        </w:rPr>
        <w:t xml:space="preserve"> If there is any potential for the eyes and face to be exposed to UV radiation, a polycarbonate face shield stamped with the </w:t>
      </w:r>
      <w:r w:rsidR="00F1739E" w:rsidRPr="00F1739E">
        <w:rPr>
          <w:rFonts w:ascii="Arial" w:eastAsia="Times New Roman" w:hAnsi="Arial" w:cs="Arial"/>
          <w:sz w:val="24"/>
          <w:szCs w:val="24"/>
        </w:rPr>
        <w:t>ANSI/ISEA Z87.1-2015</w:t>
      </w:r>
      <w:r w:rsidRPr="00F1739E">
        <w:rPr>
          <w:rFonts w:ascii="Arial" w:eastAsia="Times New Roman" w:hAnsi="Arial" w:cs="Arial"/>
          <w:sz w:val="24"/>
          <w:szCs w:val="24"/>
        </w:rPr>
        <w:t xml:space="preserve"> UV certification must be worn to protect the eyes and face. Ordinary prescription eyeglasses may not block UV radiation. UV certified goggles and safety glasses will protect the eyes, but it is common for lab workers to suffer facial burns in the areas not covered by the goggles or glasses.</w:t>
      </w:r>
    </w:p>
    <w:p w14:paraId="6DBB7F97" w14:textId="77777777" w:rsidR="00A008DD" w:rsidRPr="00F1739E" w:rsidRDefault="00A008DD" w:rsidP="00F1739E">
      <w:pPr>
        <w:pStyle w:val="ListParagraph"/>
        <w:numPr>
          <w:ilvl w:val="0"/>
          <w:numId w:val="1"/>
        </w:numPr>
        <w:spacing w:after="0" w:line="240" w:lineRule="auto"/>
        <w:rPr>
          <w:rFonts w:ascii="Arial" w:eastAsia="Times New Roman" w:hAnsi="Arial" w:cs="Arial"/>
          <w:sz w:val="24"/>
          <w:szCs w:val="24"/>
        </w:rPr>
      </w:pPr>
      <w:r w:rsidRPr="00F1739E">
        <w:rPr>
          <w:rFonts w:ascii="Arial" w:eastAsia="Times New Roman" w:hAnsi="Arial" w:cs="Arial"/>
          <w:b/>
          <w:bCs/>
          <w:sz w:val="24"/>
          <w:szCs w:val="24"/>
        </w:rPr>
        <w:t>Gloves</w:t>
      </w:r>
      <w:r w:rsidRPr="00F1739E">
        <w:rPr>
          <w:rFonts w:ascii="Arial" w:eastAsia="Times New Roman" w:hAnsi="Arial" w:cs="Arial"/>
          <w:sz w:val="24"/>
          <w:szCs w:val="24"/>
        </w:rPr>
        <w:t>: Wear disposable nitrile gloves to protect exposed skin on the hands. Ensure wrists and forearms are covered between the tops of gloves and the bottom of the lab coat sleeves.</w:t>
      </w:r>
    </w:p>
    <w:p w14:paraId="4D1AAA95" w14:textId="77777777" w:rsidR="00A008DD" w:rsidRPr="00EF0BD9" w:rsidRDefault="00A008DD" w:rsidP="00EF0BD9">
      <w:pPr>
        <w:spacing w:after="0" w:line="240" w:lineRule="auto"/>
        <w:rPr>
          <w:rFonts w:ascii="Arial" w:hAnsi="Arial" w:cs="Arial"/>
          <w:sz w:val="24"/>
          <w:szCs w:val="24"/>
        </w:rPr>
      </w:pPr>
    </w:p>
    <w:p w14:paraId="130EF12B" w14:textId="77777777" w:rsidR="00A008DD" w:rsidRPr="00EF0BD9" w:rsidRDefault="00A008DD" w:rsidP="00EF0BD9">
      <w:pPr>
        <w:pStyle w:val="Heading2"/>
        <w:rPr>
          <w:sz w:val="24"/>
          <w:szCs w:val="24"/>
        </w:rPr>
      </w:pPr>
      <w:r w:rsidRPr="00EF0BD9">
        <w:rPr>
          <w:sz w:val="24"/>
          <w:szCs w:val="24"/>
        </w:rPr>
        <w:t>Emergency Procedures</w:t>
      </w:r>
    </w:p>
    <w:p w14:paraId="7F1EAEAF" w14:textId="4C056236" w:rsidR="00A008DD" w:rsidRPr="0022443E" w:rsidRDefault="00A008DD" w:rsidP="00640506">
      <w:pPr>
        <w:spacing w:after="0" w:line="240" w:lineRule="auto"/>
        <w:rPr>
          <w:rFonts w:ascii="Arial" w:hAnsi="Arial" w:cs="Arial"/>
          <w:sz w:val="24"/>
          <w:szCs w:val="24"/>
        </w:rPr>
      </w:pPr>
      <w:r w:rsidRPr="00EF0BD9">
        <w:rPr>
          <w:rFonts w:ascii="Arial" w:eastAsia="Times New Roman" w:hAnsi="Arial" w:cs="Arial"/>
          <w:bCs/>
          <w:sz w:val="24"/>
          <w:szCs w:val="24"/>
        </w:rPr>
        <w:t xml:space="preserve">UV related exposures/injuries should be immediately reported to your supervisor. Seek medical attention at </w:t>
      </w:r>
      <w:r w:rsidR="00640506" w:rsidRPr="00640506">
        <w:rPr>
          <w:rFonts w:ascii="Arial" w:eastAsia="Times New Roman" w:hAnsi="Arial" w:cs="Arial"/>
          <w:bCs/>
          <w:sz w:val="24"/>
          <w:szCs w:val="24"/>
        </w:rPr>
        <w:t>a WSU authorized healthcare provider, as outlined in the</w:t>
      </w:r>
      <w:r w:rsidR="00640506">
        <w:rPr>
          <w:rFonts w:ascii="Arial" w:eastAsia="Times New Roman" w:hAnsi="Arial" w:cs="Arial"/>
          <w:bCs/>
          <w:sz w:val="24"/>
          <w:szCs w:val="24"/>
        </w:rPr>
        <w:t xml:space="preserve"> </w:t>
      </w:r>
      <w:hyperlink r:id="rId13" w:history="1">
        <w:r w:rsidR="00640506" w:rsidRPr="00640506">
          <w:rPr>
            <w:rStyle w:val="Hyperlink"/>
            <w:rFonts w:ascii="Arial" w:eastAsia="Times New Roman" w:hAnsi="Arial" w:cs="Arial"/>
            <w:bCs/>
            <w:sz w:val="24"/>
            <w:szCs w:val="24"/>
          </w:rPr>
          <w:t>Emergency Procedures posting</w:t>
        </w:r>
      </w:hyperlink>
      <w:r w:rsidRPr="00EF0BD9">
        <w:rPr>
          <w:rFonts w:ascii="Arial" w:eastAsia="Times New Roman" w:hAnsi="Arial" w:cs="Arial"/>
          <w:bCs/>
          <w:sz w:val="24"/>
          <w:szCs w:val="24"/>
        </w:rPr>
        <w:t>, depending on the time the incident occurred and the severity of the injuries.</w:t>
      </w:r>
    </w:p>
    <w:sectPr w:rsidR="00A008DD" w:rsidRPr="0022443E" w:rsidSect="009B2E21">
      <w:headerReference w:type="default" r:id="rId14"/>
      <w:footerReference w:type="default" r:id="rId15"/>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D0B03" w14:textId="77777777" w:rsidR="00B86FA0" w:rsidRDefault="00B86FA0" w:rsidP="00EF0BD9">
      <w:pPr>
        <w:spacing w:after="0" w:line="240" w:lineRule="auto"/>
      </w:pPr>
      <w:r>
        <w:separator/>
      </w:r>
    </w:p>
  </w:endnote>
  <w:endnote w:type="continuationSeparator" w:id="0">
    <w:p w14:paraId="0DA19E0E" w14:textId="77777777" w:rsidR="00B86FA0" w:rsidRDefault="00B86FA0" w:rsidP="00EF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779B" w14:textId="77777777" w:rsidR="0022443E" w:rsidRDefault="0022443E">
    <w:pPr>
      <w:pStyle w:val="Footer"/>
    </w:pPr>
    <w:r>
      <w:rPr>
        <w:sz w:val="18"/>
        <w:szCs w:val="18"/>
      </w:rPr>
      <w:t>Office of Environmental Health &amp; Safety (OEHS) (313) 577-1200</w:t>
    </w:r>
    <w:r>
      <w:rPr>
        <w:sz w:val="18"/>
        <w:szCs w:val="18"/>
      </w:rPr>
      <w:tab/>
    </w:r>
    <w:r>
      <w:rPr>
        <w:sz w:val="18"/>
        <w:szCs w:val="18"/>
      </w:rPr>
      <w:tab/>
      <w:t>UV Radiation Fact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5FBF" w14:textId="77777777" w:rsidR="00B86FA0" w:rsidRDefault="00B86FA0" w:rsidP="00EF0BD9">
      <w:pPr>
        <w:spacing w:after="0" w:line="240" w:lineRule="auto"/>
      </w:pPr>
      <w:r>
        <w:separator/>
      </w:r>
    </w:p>
  </w:footnote>
  <w:footnote w:type="continuationSeparator" w:id="0">
    <w:p w14:paraId="60D1566D" w14:textId="77777777" w:rsidR="00B86FA0" w:rsidRDefault="00B86FA0" w:rsidP="00EF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1081" w14:textId="77777777" w:rsidR="00EF0BD9" w:rsidRPr="00EF0BD9" w:rsidRDefault="00EF0BD9" w:rsidP="00EF0BD9">
    <w:pPr>
      <w:pStyle w:val="Header"/>
      <w:jc w:val="center"/>
    </w:pPr>
    <w:r>
      <w:rPr>
        <w:rFonts w:ascii="Helvetica" w:hAnsi="Helvetica"/>
        <w:noProof/>
        <w:color w:val="0A483F"/>
      </w:rPr>
      <w:drawing>
        <wp:inline distT="0" distB="0" distL="0" distR="0" wp14:anchorId="6EFAF7B0" wp14:editId="2CFD0F9A">
          <wp:extent cx="1428750" cy="333375"/>
          <wp:effectExtent l="0" t="0" r="0" b="9525"/>
          <wp:docPr id="5" name="Picture 5"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034C59BF" wp14:editId="231B9CDA">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F6A9A"/>
    <w:multiLevelType w:val="hybridMultilevel"/>
    <w:tmpl w:val="E470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E4824"/>
    <w:multiLevelType w:val="hybridMultilevel"/>
    <w:tmpl w:val="C636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447097">
    <w:abstractNumId w:val="1"/>
  </w:num>
  <w:num w:numId="2" w16cid:durableId="110304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DD"/>
    <w:rsid w:val="001D7144"/>
    <w:rsid w:val="0022443E"/>
    <w:rsid w:val="002B57E3"/>
    <w:rsid w:val="00550290"/>
    <w:rsid w:val="00563535"/>
    <w:rsid w:val="00640506"/>
    <w:rsid w:val="007630D4"/>
    <w:rsid w:val="0088482F"/>
    <w:rsid w:val="009B2E21"/>
    <w:rsid w:val="00A008DD"/>
    <w:rsid w:val="00B86FA0"/>
    <w:rsid w:val="00CF58A9"/>
    <w:rsid w:val="00EF0BD9"/>
    <w:rsid w:val="00F1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CB79"/>
  <w15:chartTrackingRefBased/>
  <w15:docId w15:val="{D129935F-F13D-4BC1-9C16-DF6FAAD2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D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57E3"/>
    <w:pPr>
      <w:spacing w:after="0" w:line="240" w:lineRule="auto"/>
      <w:jc w:val="center"/>
      <w:outlineLvl w:val="0"/>
    </w:pPr>
    <w:rPr>
      <w:rFonts w:ascii="Arial" w:eastAsia="Times New Roman" w:hAnsi="Arial" w:cs="Arial"/>
      <w:b/>
      <w:bCs/>
      <w:sz w:val="32"/>
      <w:szCs w:val="32"/>
    </w:rPr>
  </w:style>
  <w:style w:type="paragraph" w:styleId="Heading2">
    <w:name w:val="heading 2"/>
    <w:basedOn w:val="Normal"/>
    <w:next w:val="Normal"/>
    <w:link w:val="Heading2Char"/>
    <w:uiPriority w:val="9"/>
    <w:unhideWhenUsed/>
    <w:qFormat/>
    <w:rsid w:val="002B57E3"/>
    <w:pPr>
      <w:spacing w:after="0" w:line="240" w:lineRule="auto"/>
      <w:outlineLvl w:val="1"/>
    </w:pPr>
    <w:rPr>
      <w:rFonts w:ascii="Arial" w:eastAsia="Times New Roman" w:hAnsi="Arial" w:cs="Arial"/>
      <w:b/>
      <w:bCs/>
      <w:sz w:val="28"/>
      <w:szCs w:val="28"/>
      <w:u w:val="single"/>
    </w:rPr>
  </w:style>
  <w:style w:type="paragraph" w:styleId="Heading3">
    <w:name w:val="heading 3"/>
    <w:basedOn w:val="Normal"/>
    <w:next w:val="Normal"/>
    <w:link w:val="Heading3Char"/>
    <w:uiPriority w:val="9"/>
    <w:unhideWhenUsed/>
    <w:qFormat/>
    <w:rsid w:val="002B57E3"/>
    <w:pPr>
      <w:spacing w:after="0" w:line="240" w:lineRule="auto"/>
      <w:ind w:left="450"/>
      <w:outlineLvl w:val="2"/>
    </w:pPr>
    <w:rPr>
      <w:rFonts w:ascii="Arial" w:eastAsia="Times New Roman"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08DD"/>
    <w:rPr>
      <w:color w:val="0000FF"/>
      <w:u w:val="single"/>
    </w:rPr>
  </w:style>
  <w:style w:type="table" w:styleId="TableGrid">
    <w:name w:val="Table Grid"/>
    <w:basedOn w:val="TableNormal"/>
    <w:uiPriority w:val="39"/>
    <w:rsid w:val="00A0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482F"/>
    <w:rPr>
      <w:color w:val="954F72" w:themeColor="followedHyperlink"/>
      <w:u w:val="single"/>
    </w:rPr>
  </w:style>
  <w:style w:type="character" w:customStyle="1" w:styleId="Heading1Char">
    <w:name w:val="Heading 1 Char"/>
    <w:basedOn w:val="DefaultParagraphFont"/>
    <w:link w:val="Heading1"/>
    <w:uiPriority w:val="9"/>
    <w:rsid w:val="002B57E3"/>
    <w:rPr>
      <w:rFonts w:ascii="Arial" w:eastAsia="Times New Roman" w:hAnsi="Arial" w:cs="Arial"/>
      <w:b/>
      <w:bCs/>
      <w:sz w:val="32"/>
      <w:szCs w:val="32"/>
    </w:rPr>
  </w:style>
  <w:style w:type="character" w:customStyle="1" w:styleId="Heading2Char">
    <w:name w:val="Heading 2 Char"/>
    <w:basedOn w:val="DefaultParagraphFont"/>
    <w:link w:val="Heading2"/>
    <w:uiPriority w:val="9"/>
    <w:rsid w:val="002B57E3"/>
    <w:rPr>
      <w:rFonts w:ascii="Arial" w:eastAsia="Times New Roman" w:hAnsi="Arial" w:cs="Arial"/>
      <w:b/>
      <w:bCs/>
      <w:sz w:val="28"/>
      <w:szCs w:val="28"/>
      <w:u w:val="single"/>
    </w:rPr>
  </w:style>
  <w:style w:type="character" w:customStyle="1" w:styleId="Heading3Char">
    <w:name w:val="Heading 3 Char"/>
    <w:basedOn w:val="DefaultParagraphFont"/>
    <w:link w:val="Heading3"/>
    <w:uiPriority w:val="9"/>
    <w:rsid w:val="002B57E3"/>
    <w:rPr>
      <w:rFonts w:ascii="Arial" w:eastAsia="Times New Roman" w:hAnsi="Arial" w:cs="Arial"/>
      <w:b/>
      <w:bCs/>
      <w:sz w:val="24"/>
      <w:szCs w:val="24"/>
    </w:rPr>
  </w:style>
  <w:style w:type="paragraph" w:styleId="Header">
    <w:name w:val="header"/>
    <w:basedOn w:val="Normal"/>
    <w:link w:val="HeaderChar"/>
    <w:uiPriority w:val="99"/>
    <w:unhideWhenUsed/>
    <w:rsid w:val="00EF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D9"/>
    <w:rPr>
      <w:rFonts w:ascii="Calibri" w:eastAsia="Calibri" w:hAnsi="Calibri" w:cs="Times New Roman"/>
    </w:rPr>
  </w:style>
  <w:style w:type="paragraph" w:styleId="Footer">
    <w:name w:val="footer"/>
    <w:basedOn w:val="Normal"/>
    <w:link w:val="FooterChar"/>
    <w:uiPriority w:val="99"/>
    <w:unhideWhenUsed/>
    <w:rsid w:val="00EF0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D9"/>
    <w:rPr>
      <w:rFonts w:ascii="Calibri" w:eastAsia="Calibri" w:hAnsi="Calibri" w:cs="Times New Roman"/>
    </w:rPr>
  </w:style>
  <w:style w:type="paragraph" w:styleId="ListParagraph">
    <w:name w:val="List Paragraph"/>
    <w:basedOn w:val="Normal"/>
    <w:uiPriority w:val="34"/>
    <w:qFormat/>
    <w:rsid w:val="00F1739E"/>
    <w:pPr>
      <w:ind w:left="720"/>
      <w:contextualSpacing/>
    </w:pPr>
  </w:style>
  <w:style w:type="character" w:styleId="UnresolvedMention">
    <w:name w:val="Unresolved Mention"/>
    <w:basedOn w:val="DefaultParagraphFont"/>
    <w:uiPriority w:val="99"/>
    <w:semiHidden/>
    <w:unhideWhenUsed/>
    <w:rsid w:val="0064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wayne.edu/oehs/emergen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esearch.wayne.edu/oehs/training/las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DAF5F-0956-49C8-9449-D916CE3C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B958A-95B3-4736-AB90-9F54C0E740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5DE07-5B47-49DA-84D5-86AA95E7B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Ultraviolet light fact sheet</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Ultraviolet light fact sheet</dc:title>
  <dc:subject>Hazards and safe use of ultrviolet light</dc:subject>
  <dc:creator>sumitminhas43@yahoo.com</dc:creator>
  <cp:keywords>ultraviolet light, UV</cp:keywords>
  <dc:description/>
  <cp:lastModifiedBy>Linda Ritter</cp:lastModifiedBy>
  <cp:revision>6</cp:revision>
  <dcterms:created xsi:type="dcterms:W3CDTF">2020-04-01T05:10:00Z</dcterms:created>
  <dcterms:modified xsi:type="dcterms:W3CDTF">2024-10-10T16:40:00Z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