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21AB9" w14:textId="77777777" w:rsidR="00F6698E" w:rsidRPr="00C4732A" w:rsidRDefault="00F6698E" w:rsidP="00F6698E">
      <w:pPr>
        <w:spacing w:before="120"/>
        <w:ind w:left="144"/>
        <w:jc w:val="center"/>
        <w:rPr>
          <w:rFonts w:ascii="Arial" w:hAnsi="Arial" w:cs="Arial"/>
          <w:b/>
          <w:sz w:val="28"/>
          <w:szCs w:val="28"/>
        </w:rPr>
      </w:pPr>
      <w:r w:rsidRPr="00C4732A">
        <w:rPr>
          <w:rFonts w:ascii="Arial" w:hAnsi="Arial" w:cs="Arial"/>
          <w:b/>
          <w:sz w:val="28"/>
          <w:szCs w:val="28"/>
        </w:rPr>
        <w:t>Summary of Institutional Animal Care and Use Committee (IACUC)</w:t>
      </w:r>
    </w:p>
    <w:p w14:paraId="38660335" w14:textId="0BFA87AC" w:rsidR="00C51A50" w:rsidRDefault="00F6698E" w:rsidP="008C31C3">
      <w:pPr>
        <w:spacing w:before="80" w:after="120"/>
        <w:ind w:left="144"/>
        <w:jc w:val="center"/>
        <w:rPr>
          <w:rFonts w:ascii="Arial" w:hAnsi="Arial" w:cs="Arial"/>
        </w:rPr>
      </w:pPr>
      <w:r w:rsidRPr="00C4732A">
        <w:rPr>
          <w:rFonts w:ascii="Arial" w:hAnsi="Arial" w:cs="Arial"/>
          <w:b/>
          <w:sz w:val="28"/>
          <w:szCs w:val="28"/>
        </w:rPr>
        <w:t>Reportable Chemical Guide</w:t>
      </w:r>
    </w:p>
    <w:p w14:paraId="3C95D85B" w14:textId="11279E9D" w:rsidR="00F6698E" w:rsidRPr="00F6698E" w:rsidRDefault="00F6698E" w:rsidP="00F6698E">
      <w:pPr>
        <w:pStyle w:val="ListParagraph"/>
        <w:numPr>
          <w:ilvl w:val="0"/>
          <w:numId w:val="1"/>
        </w:numPr>
        <w:rPr>
          <w:rFonts w:ascii="Arial" w:hAnsi="Arial" w:cs="Arial"/>
          <w:b/>
        </w:rPr>
      </w:pPr>
      <w:r w:rsidRPr="00F6698E">
        <w:rPr>
          <w:rFonts w:ascii="Arial" w:hAnsi="Arial" w:cs="Arial"/>
          <w:b/>
        </w:rPr>
        <w:t xml:space="preserve">IACUC </w:t>
      </w:r>
      <w:r w:rsidR="00E42FB6">
        <w:rPr>
          <w:rFonts w:ascii="Arial" w:hAnsi="Arial" w:cs="Arial"/>
          <w:b/>
        </w:rPr>
        <w:t xml:space="preserve">Reportable </w:t>
      </w:r>
      <w:r w:rsidRPr="00F6698E">
        <w:rPr>
          <w:rFonts w:ascii="Arial" w:hAnsi="Arial" w:cs="Arial"/>
          <w:b/>
        </w:rPr>
        <w:t>Chemicals</w:t>
      </w:r>
    </w:p>
    <w:p w14:paraId="5B99EC34" w14:textId="4563F5DB" w:rsidR="00F6698E" w:rsidRDefault="00F6698E" w:rsidP="00F6698E">
      <w:pPr>
        <w:pStyle w:val="ListParagraph"/>
        <w:rPr>
          <w:rFonts w:ascii="Arial" w:hAnsi="Arial" w:cs="Arial"/>
        </w:rPr>
      </w:pPr>
      <w:r w:rsidRPr="00F6698E">
        <w:rPr>
          <w:rFonts w:ascii="Arial" w:hAnsi="Arial" w:cs="Arial"/>
        </w:rPr>
        <w:t xml:space="preserve">All chemicals (unless exempted under B) administered to the laboratory animals that meet the criteria listed in Table 1 must be reported to WSU IACUC. PI’s must list IACUC reportable chemicals under the “Are you using section, question 2a: </w:t>
      </w:r>
      <w:r w:rsidR="0014345F" w:rsidRPr="0014345F">
        <w:rPr>
          <w:rFonts w:ascii="Arial" w:hAnsi="Arial" w:cs="Arial"/>
        </w:rPr>
        <w:t>IACUC Reportable Chemicals</w:t>
      </w:r>
      <w:proofErr w:type="gramStart"/>
      <w:r w:rsidR="0014345F" w:rsidRPr="0014345F">
        <w:rPr>
          <w:rFonts w:ascii="Arial" w:hAnsi="Arial" w:cs="Arial"/>
        </w:rPr>
        <w:t>?</w:t>
      </w:r>
      <w:r w:rsidR="000A7776">
        <w:rPr>
          <w:rFonts w:ascii="Arial" w:hAnsi="Arial" w:cs="Arial"/>
        </w:rPr>
        <w:t xml:space="preserve"> </w:t>
      </w:r>
      <w:r w:rsidRPr="00F6698E">
        <w:rPr>
          <w:rFonts w:ascii="Arial" w:hAnsi="Arial" w:cs="Arial"/>
        </w:rPr>
        <w:t>”</w:t>
      </w:r>
      <w:proofErr w:type="gramEnd"/>
      <w:r w:rsidRPr="00F6698E">
        <w:rPr>
          <w:rFonts w:ascii="Arial" w:hAnsi="Arial" w:cs="Arial"/>
        </w:rPr>
        <w:t xml:space="preserve"> of the </w:t>
      </w:r>
      <w:proofErr w:type="spellStart"/>
      <w:r w:rsidRPr="00F6698E">
        <w:rPr>
          <w:rFonts w:ascii="Arial" w:hAnsi="Arial" w:cs="Arial"/>
        </w:rPr>
        <w:t>e</w:t>
      </w:r>
      <w:r w:rsidR="0026640C">
        <w:rPr>
          <w:rFonts w:ascii="Arial" w:hAnsi="Arial" w:cs="Arial"/>
        </w:rPr>
        <w:t>P</w:t>
      </w:r>
      <w:r w:rsidRPr="00F6698E">
        <w:rPr>
          <w:rFonts w:ascii="Arial" w:hAnsi="Arial" w:cs="Arial"/>
        </w:rPr>
        <w:t>rotocol</w:t>
      </w:r>
      <w:proofErr w:type="spellEnd"/>
      <w:r w:rsidRPr="00F6698E">
        <w:rPr>
          <w:rFonts w:ascii="Arial" w:hAnsi="Arial" w:cs="Arial"/>
        </w:rPr>
        <w:t xml:space="preserve"> application. If DLAR staff could potentially be exposed to a hazardous chemical via animals that have been administered an IACUC reportable chemical, an “</w:t>
      </w:r>
      <w:hyperlink r:id="rId7" w:history="1">
        <w:r w:rsidR="000A7776" w:rsidRPr="000A7776">
          <w:rPr>
            <w:rFonts w:ascii="Arial" w:eastAsia="Arial" w:hAnsi="Arial" w:cs="Arial"/>
            <w:i/>
            <w:color w:val="0000FF"/>
            <w:u w:val="single"/>
            <w:lang w:bidi="en-US"/>
          </w:rPr>
          <w:t>Animal Hazardous Agents Form (AHAF) II – Chemical</w:t>
        </w:r>
      </w:hyperlink>
      <w:r w:rsidR="000A7776" w:rsidRPr="000A7776">
        <w:rPr>
          <w:rFonts w:ascii="Arial" w:eastAsia="Arial" w:hAnsi="Arial" w:cs="Arial"/>
          <w:lang w:bidi="en-US"/>
        </w:rPr>
        <w:t xml:space="preserve">” </w:t>
      </w:r>
      <w:r w:rsidRPr="00F6698E">
        <w:rPr>
          <w:rFonts w:ascii="Arial" w:hAnsi="Arial" w:cs="Arial"/>
        </w:rPr>
        <w:t xml:space="preserve"> must be included as an attachment on the IACUC protocol. This form informs DLAR staff about the potential hazards and the steps necessary to mitigate the associated risks (e.g., engineering controls, PPE</w:t>
      </w:r>
      <w:r w:rsidR="00BC1AF7">
        <w:rPr>
          <w:rFonts w:ascii="Arial" w:hAnsi="Arial" w:cs="Arial"/>
        </w:rPr>
        <w:t>,</w:t>
      </w:r>
      <w:r w:rsidRPr="00F6698E">
        <w:rPr>
          <w:rFonts w:ascii="Arial" w:hAnsi="Arial" w:cs="Arial"/>
        </w:rPr>
        <w:t xml:space="preserve"> etc.).</w:t>
      </w:r>
    </w:p>
    <w:p w14:paraId="3B077C3B" w14:textId="4BF2C8BB" w:rsidR="00F6698E" w:rsidRDefault="00F6698E" w:rsidP="00F6698E">
      <w:pPr>
        <w:pStyle w:val="ListParagraph"/>
        <w:rPr>
          <w:rFonts w:ascii="Arial" w:hAnsi="Arial" w:cs="Arial"/>
        </w:rPr>
      </w:pPr>
    </w:p>
    <w:p w14:paraId="2935A825" w14:textId="5E2565A5" w:rsidR="00F6698E" w:rsidRDefault="00F6698E" w:rsidP="00F6698E">
      <w:pPr>
        <w:pStyle w:val="ListParagraph"/>
        <w:ind w:left="0"/>
        <w:rPr>
          <w:rFonts w:ascii="Arial" w:hAnsi="Arial" w:cs="Arial"/>
        </w:rPr>
      </w:pPr>
      <w:r w:rsidRPr="00F6698E">
        <w:rPr>
          <w:rFonts w:ascii="Arial" w:hAnsi="Arial" w:cs="Arial"/>
          <w:b/>
        </w:rPr>
        <w:t>Table 1:</w:t>
      </w:r>
      <w:r w:rsidRPr="00F6698E">
        <w:rPr>
          <w:rFonts w:ascii="Arial" w:hAnsi="Arial" w:cs="Arial"/>
        </w:rPr>
        <w:t xml:space="preserve"> IACUC reportable hazard categories for chemical</w:t>
      </w:r>
      <w:r w:rsidR="003235F5">
        <w:rPr>
          <w:rFonts w:ascii="Arial" w:hAnsi="Arial" w:cs="Arial"/>
        </w:rPr>
        <w:t>s</w:t>
      </w:r>
      <w:r w:rsidRPr="00F6698E">
        <w:rPr>
          <w:rFonts w:ascii="Arial" w:hAnsi="Arial" w:cs="Arial"/>
        </w:rPr>
        <w:t xml:space="preserve"> administered to laboratory</w:t>
      </w:r>
      <w:r>
        <w:rPr>
          <w:rFonts w:ascii="Arial" w:hAnsi="Arial" w:cs="Arial"/>
        </w:rPr>
        <w:t xml:space="preserve"> animals.</w:t>
      </w:r>
    </w:p>
    <w:tbl>
      <w:tblPr>
        <w:tblStyle w:val="TableGrid"/>
        <w:tblW w:w="0" w:type="auto"/>
        <w:tblLook w:val="04A0" w:firstRow="1" w:lastRow="0" w:firstColumn="1" w:lastColumn="0" w:noHBand="0" w:noVBand="1"/>
        <w:tblCaption w:val="Reportable chemical hazard categories and types"/>
        <w:tblDescription w:val="Chemical hazard categories and types required to be reported to IACUC if administered to animals."/>
      </w:tblPr>
      <w:tblGrid>
        <w:gridCol w:w="5485"/>
        <w:gridCol w:w="5305"/>
      </w:tblGrid>
      <w:tr w:rsidR="00F6698E" w:rsidRPr="00F6698E" w14:paraId="46BA44CA" w14:textId="77777777" w:rsidTr="00B93221">
        <w:trPr>
          <w:trHeight w:val="332"/>
          <w:tblHeader/>
        </w:trPr>
        <w:tc>
          <w:tcPr>
            <w:tcW w:w="5485" w:type="dxa"/>
          </w:tcPr>
          <w:p w14:paraId="0A805C93" w14:textId="77777777" w:rsidR="00F6698E" w:rsidRPr="00F6698E" w:rsidRDefault="00F6698E" w:rsidP="00F6698E">
            <w:pPr>
              <w:rPr>
                <w:rFonts w:ascii="Arial" w:hAnsi="Arial" w:cs="Arial"/>
                <w:b/>
              </w:rPr>
            </w:pPr>
            <w:r w:rsidRPr="00F6698E">
              <w:rPr>
                <w:rFonts w:ascii="Arial" w:hAnsi="Arial" w:cs="Arial"/>
                <w:b/>
              </w:rPr>
              <w:t>Chemical Hazard</w:t>
            </w:r>
          </w:p>
        </w:tc>
        <w:tc>
          <w:tcPr>
            <w:tcW w:w="5305" w:type="dxa"/>
          </w:tcPr>
          <w:p w14:paraId="796C31AA" w14:textId="77777777" w:rsidR="00F6698E" w:rsidRPr="00F6698E" w:rsidRDefault="00F6698E" w:rsidP="00F6698E">
            <w:pPr>
              <w:rPr>
                <w:rFonts w:ascii="Arial" w:hAnsi="Arial" w:cs="Arial"/>
                <w:b/>
              </w:rPr>
            </w:pPr>
            <w:r w:rsidRPr="00F6698E">
              <w:rPr>
                <w:rFonts w:ascii="Arial" w:hAnsi="Arial" w:cs="Arial"/>
                <w:b/>
              </w:rPr>
              <w:t>IACUC Reportable hazardous categories/type</w:t>
            </w:r>
          </w:p>
        </w:tc>
      </w:tr>
      <w:tr w:rsidR="00F6698E" w:rsidRPr="00F6698E" w14:paraId="79853802" w14:textId="77777777" w:rsidTr="00B93221">
        <w:tc>
          <w:tcPr>
            <w:tcW w:w="5485" w:type="dxa"/>
          </w:tcPr>
          <w:p w14:paraId="72EDC0F0" w14:textId="77777777" w:rsidR="00F6698E" w:rsidRPr="008C31C3" w:rsidRDefault="00F6698E" w:rsidP="00F6698E">
            <w:pPr>
              <w:rPr>
                <w:rFonts w:ascii="Arial" w:hAnsi="Arial" w:cs="Arial"/>
                <w:sz w:val="20"/>
                <w:szCs w:val="20"/>
              </w:rPr>
            </w:pPr>
            <w:r w:rsidRPr="008C31C3">
              <w:rPr>
                <w:rFonts w:ascii="Arial" w:hAnsi="Arial" w:cs="Arial"/>
                <w:sz w:val="20"/>
                <w:szCs w:val="20"/>
              </w:rPr>
              <w:t>Carcinogen</w:t>
            </w:r>
          </w:p>
        </w:tc>
        <w:tc>
          <w:tcPr>
            <w:tcW w:w="5305" w:type="dxa"/>
          </w:tcPr>
          <w:p w14:paraId="260FA2F0"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 and 2</w:t>
            </w:r>
          </w:p>
          <w:p w14:paraId="40EA8C75" w14:textId="77777777" w:rsidR="00F6698E" w:rsidRPr="008C31C3" w:rsidRDefault="00F6698E" w:rsidP="00F6698E">
            <w:pPr>
              <w:pStyle w:val="ListParagraph"/>
              <w:spacing w:line="259" w:lineRule="auto"/>
              <w:ind w:left="0"/>
              <w:rPr>
                <w:rFonts w:ascii="Arial" w:hAnsi="Arial" w:cs="Arial"/>
                <w:sz w:val="20"/>
                <w:szCs w:val="20"/>
              </w:rPr>
            </w:pPr>
            <w:r w:rsidRPr="008C31C3">
              <w:rPr>
                <w:rFonts w:ascii="Arial" w:hAnsi="Arial" w:cs="Arial"/>
                <w:sz w:val="20"/>
                <w:szCs w:val="20"/>
              </w:rPr>
              <w:t>Carcinogens list by OSHA – All types</w:t>
            </w:r>
          </w:p>
          <w:p w14:paraId="011B31FC" w14:textId="77777777" w:rsidR="00F6698E" w:rsidRPr="008C31C3" w:rsidRDefault="00F6698E" w:rsidP="00F6698E">
            <w:pPr>
              <w:pStyle w:val="ListParagraph"/>
              <w:spacing w:line="259" w:lineRule="auto"/>
              <w:ind w:left="0"/>
              <w:rPr>
                <w:rFonts w:ascii="Arial" w:hAnsi="Arial" w:cs="Arial"/>
                <w:sz w:val="20"/>
                <w:szCs w:val="20"/>
              </w:rPr>
            </w:pPr>
            <w:r w:rsidRPr="008C31C3">
              <w:rPr>
                <w:rFonts w:ascii="Arial" w:hAnsi="Arial" w:cs="Arial"/>
                <w:sz w:val="20"/>
                <w:szCs w:val="20"/>
              </w:rPr>
              <w:t>Carcinogens list by NTP – All types</w:t>
            </w:r>
          </w:p>
          <w:p w14:paraId="0B593CFC" w14:textId="77777777" w:rsidR="00F6698E" w:rsidRPr="008C31C3" w:rsidRDefault="00F6698E" w:rsidP="00F6698E">
            <w:pPr>
              <w:rPr>
                <w:rFonts w:ascii="Arial" w:hAnsi="Arial" w:cs="Arial"/>
                <w:sz w:val="20"/>
                <w:szCs w:val="20"/>
              </w:rPr>
            </w:pPr>
            <w:r w:rsidRPr="008C31C3">
              <w:rPr>
                <w:rFonts w:ascii="Arial" w:hAnsi="Arial" w:cs="Arial"/>
                <w:sz w:val="20"/>
                <w:szCs w:val="20"/>
              </w:rPr>
              <w:t>Carcinogens list by IARC –  Category 1, 2A and 2B</w:t>
            </w:r>
          </w:p>
        </w:tc>
      </w:tr>
      <w:tr w:rsidR="00F6698E" w:rsidRPr="00F6698E" w14:paraId="1280FAF0" w14:textId="77777777" w:rsidTr="00B93221">
        <w:tc>
          <w:tcPr>
            <w:tcW w:w="5485" w:type="dxa"/>
          </w:tcPr>
          <w:p w14:paraId="06C28D5E" w14:textId="4E546E0C" w:rsidR="00F6698E" w:rsidRPr="008C31C3" w:rsidRDefault="000A7776" w:rsidP="00F6698E">
            <w:pPr>
              <w:rPr>
                <w:rFonts w:ascii="Arial" w:hAnsi="Arial" w:cs="Arial"/>
                <w:sz w:val="20"/>
                <w:szCs w:val="20"/>
              </w:rPr>
            </w:pPr>
            <w:r>
              <w:rPr>
                <w:rFonts w:ascii="Arial" w:hAnsi="Arial" w:cs="Arial"/>
                <w:sz w:val="20"/>
                <w:szCs w:val="20"/>
              </w:rPr>
              <w:t xml:space="preserve">Hazardous drugs: </w:t>
            </w:r>
            <w:r w:rsidR="00F6698E" w:rsidRPr="008C31C3">
              <w:rPr>
                <w:rFonts w:ascii="Arial" w:hAnsi="Arial" w:cs="Arial"/>
                <w:sz w:val="20"/>
                <w:szCs w:val="20"/>
              </w:rPr>
              <w:t>Antineoplastic/Chemotherapeutic/Cytotoxic</w:t>
            </w:r>
          </w:p>
        </w:tc>
        <w:tc>
          <w:tcPr>
            <w:tcW w:w="5305" w:type="dxa"/>
          </w:tcPr>
          <w:p w14:paraId="70B608EA" w14:textId="5E268916" w:rsidR="00F6698E" w:rsidRPr="008C31C3" w:rsidRDefault="00F6698E" w:rsidP="00F6698E">
            <w:pPr>
              <w:rPr>
                <w:rFonts w:ascii="Arial" w:hAnsi="Arial" w:cs="Arial"/>
                <w:sz w:val="20"/>
                <w:szCs w:val="20"/>
              </w:rPr>
            </w:pPr>
            <w:r w:rsidRPr="008C31C3">
              <w:rPr>
                <w:rFonts w:ascii="Arial" w:hAnsi="Arial" w:cs="Arial"/>
                <w:sz w:val="20"/>
                <w:szCs w:val="20"/>
              </w:rPr>
              <w:t xml:space="preserve">NIOSH listed </w:t>
            </w:r>
            <w:proofErr w:type="spellStart"/>
            <w:r w:rsidR="000A7776">
              <w:rPr>
                <w:rFonts w:ascii="Arial" w:hAnsi="Arial" w:cs="Arial"/>
                <w:sz w:val="20"/>
                <w:szCs w:val="20"/>
              </w:rPr>
              <w:t>hazardous</w:t>
            </w:r>
            <w:r w:rsidRPr="008C31C3">
              <w:rPr>
                <w:rFonts w:ascii="Arial" w:hAnsi="Arial" w:cs="Arial"/>
                <w:sz w:val="20"/>
                <w:szCs w:val="20"/>
              </w:rPr>
              <w:t>drugs</w:t>
            </w:r>
            <w:proofErr w:type="spellEnd"/>
            <w:r w:rsidRPr="008C31C3">
              <w:rPr>
                <w:rFonts w:ascii="Arial" w:hAnsi="Arial" w:cs="Arial"/>
                <w:sz w:val="20"/>
                <w:szCs w:val="20"/>
              </w:rPr>
              <w:t xml:space="preserve"> – All categories</w:t>
            </w:r>
          </w:p>
        </w:tc>
      </w:tr>
      <w:tr w:rsidR="00F6698E" w:rsidRPr="00F6698E" w14:paraId="0D4E5241" w14:textId="77777777" w:rsidTr="00B93221">
        <w:tc>
          <w:tcPr>
            <w:tcW w:w="5485" w:type="dxa"/>
          </w:tcPr>
          <w:p w14:paraId="79277B76" w14:textId="77777777" w:rsidR="00F6698E" w:rsidRPr="008C31C3" w:rsidRDefault="00F6698E" w:rsidP="00F6698E">
            <w:pPr>
              <w:rPr>
                <w:rFonts w:ascii="Arial" w:hAnsi="Arial" w:cs="Arial"/>
                <w:sz w:val="20"/>
                <w:szCs w:val="20"/>
              </w:rPr>
            </w:pPr>
            <w:r w:rsidRPr="008C31C3">
              <w:rPr>
                <w:rFonts w:ascii="Arial" w:hAnsi="Arial" w:cs="Arial"/>
                <w:sz w:val="20"/>
                <w:szCs w:val="20"/>
              </w:rPr>
              <w:t>Reproductive Toxin, Teratogen</w:t>
            </w:r>
          </w:p>
        </w:tc>
        <w:tc>
          <w:tcPr>
            <w:tcW w:w="5305" w:type="dxa"/>
          </w:tcPr>
          <w:p w14:paraId="7AB8597F"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 and 2</w:t>
            </w:r>
          </w:p>
        </w:tc>
      </w:tr>
      <w:tr w:rsidR="00F6698E" w:rsidRPr="00F6698E" w14:paraId="5A7E122E" w14:textId="77777777" w:rsidTr="00B93221">
        <w:tc>
          <w:tcPr>
            <w:tcW w:w="5485" w:type="dxa"/>
          </w:tcPr>
          <w:p w14:paraId="10B6377F" w14:textId="77777777" w:rsidR="00F6698E" w:rsidRPr="008C31C3" w:rsidRDefault="00F6698E" w:rsidP="00F6698E">
            <w:pPr>
              <w:rPr>
                <w:rFonts w:ascii="Arial" w:hAnsi="Arial" w:cs="Arial"/>
                <w:sz w:val="20"/>
                <w:szCs w:val="20"/>
              </w:rPr>
            </w:pPr>
            <w:r w:rsidRPr="008C31C3">
              <w:rPr>
                <w:rFonts w:ascii="Arial" w:hAnsi="Arial" w:cs="Arial"/>
                <w:sz w:val="20"/>
                <w:szCs w:val="20"/>
              </w:rPr>
              <w:t>Mutagen</w:t>
            </w:r>
          </w:p>
        </w:tc>
        <w:tc>
          <w:tcPr>
            <w:tcW w:w="5305" w:type="dxa"/>
          </w:tcPr>
          <w:p w14:paraId="397BB93C"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 and 2</w:t>
            </w:r>
          </w:p>
        </w:tc>
      </w:tr>
      <w:tr w:rsidR="00F6698E" w:rsidRPr="00F6698E" w14:paraId="16EB01CB" w14:textId="77777777" w:rsidTr="00B93221">
        <w:tc>
          <w:tcPr>
            <w:tcW w:w="5485" w:type="dxa"/>
          </w:tcPr>
          <w:p w14:paraId="318C5151" w14:textId="77777777" w:rsidR="00F6698E" w:rsidRPr="008C31C3" w:rsidRDefault="00F6698E" w:rsidP="00F6698E">
            <w:pPr>
              <w:rPr>
                <w:rFonts w:ascii="Arial" w:hAnsi="Arial" w:cs="Arial"/>
                <w:sz w:val="20"/>
                <w:szCs w:val="20"/>
              </w:rPr>
            </w:pPr>
            <w:r w:rsidRPr="008C31C3">
              <w:rPr>
                <w:rFonts w:ascii="Arial" w:hAnsi="Arial" w:cs="Arial"/>
                <w:sz w:val="20"/>
                <w:szCs w:val="20"/>
              </w:rPr>
              <w:t>Acute Toxin</w:t>
            </w:r>
          </w:p>
        </w:tc>
        <w:tc>
          <w:tcPr>
            <w:tcW w:w="5305" w:type="dxa"/>
          </w:tcPr>
          <w:p w14:paraId="6F186BC3" w14:textId="5D4F49CE" w:rsidR="00F6698E" w:rsidRPr="008C31C3" w:rsidRDefault="00F6698E" w:rsidP="00F6698E">
            <w:pPr>
              <w:rPr>
                <w:rFonts w:ascii="Arial" w:hAnsi="Arial" w:cs="Arial"/>
                <w:sz w:val="20"/>
                <w:szCs w:val="20"/>
              </w:rPr>
            </w:pPr>
            <w:r w:rsidRPr="008C31C3">
              <w:rPr>
                <w:rFonts w:ascii="Arial" w:hAnsi="Arial" w:cs="Arial"/>
                <w:sz w:val="20"/>
                <w:szCs w:val="20"/>
              </w:rPr>
              <w:t>SDS - Category 1</w:t>
            </w:r>
            <w:r w:rsidR="00B440C0" w:rsidRPr="008C31C3">
              <w:rPr>
                <w:rFonts w:ascii="Arial" w:hAnsi="Arial" w:cs="Arial"/>
                <w:sz w:val="20"/>
                <w:szCs w:val="20"/>
                <w:highlight w:val="yellow"/>
              </w:rPr>
              <w:t>*</w:t>
            </w:r>
            <w:r w:rsidRPr="008C31C3">
              <w:rPr>
                <w:rFonts w:ascii="Arial" w:hAnsi="Arial" w:cs="Arial"/>
                <w:sz w:val="20"/>
                <w:szCs w:val="20"/>
                <w:highlight w:val="yellow"/>
              </w:rPr>
              <w:t>,</w:t>
            </w:r>
            <w:r w:rsidRPr="008C31C3">
              <w:rPr>
                <w:rFonts w:ascii="Arial" w:hAnsi="Arial" w:cs="Arial"/>
                <w:sz w:val="20"/>
                <w:szCs w:val="20"/>
              </w:rPr>
              <w:t xml:space="preserve"> 2 and 3</w:t>
            </w:r>
          </w:p>
        </w:tc>
      </w:tr>
      <w:tr w:rsidR="00F6698E" w:rsidRPr="00F6698E" w14:paraId="51A21360" w14:textId="77777777" w:rsidTr="00B93221">
        <w:tc>
          <w:tcPr>
            <w:tcW w:w="5485" w:type="dxa"/>
          </w:tcPr>
          <w:p w14:paraId="50B0763A" w14:textId="77777777" w:rsidR="00F6698E" w:rsidRPr="008C31C3" w:rsidRDefault="00F6698E" w:rsidP="00F6698E">
            <w:pPr>
              <w:rPr>
                <w:rFonts w:ascii="Arial" w:hAnsi="Arial" w:cs="Arial"/>
                <w:sz w:val="20"/>
                <w:szCs w:val="20"/>
              </w:rPr>
            </w:pPr>
            <w:r w:rsidRPr="008C31C3">
              <w:rPr>
                <w:rFonts w:ascii="Arial" w:hAnsi="Arial" w:cs="Arial"/>
                <w:sz w:val="20"/>
                <w:szCs w:val="20"/>
              </w:rPr>
              <w:t>Serous Eye Damage/Eye Irritation</w:t>
            </w:r>
          </w:p>
        </w:tc>
        <w:tc>
          <w:tcPr>
            <w:tcW w:w="5305" w:type="dxa"/>
          </w:tcPr>
          <w:p w14:paraId="1CB472BA"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 and 2A</w:t>
            </w:r>
          </w:p>
        </w:tc>
      </w:tr>
      <w:tr w:rsidR="00F6698E" w:rsidRPr="00F6698E" w14:paraId="73C1E942" w14:textId="77777777" w:rsidTr="00B93221">
        <w:tc>
          <w:tcPr>
            <w:tcW w:w="5485" w:type="dxa"/>
          </w:tcPr>
          <w:p w14:paraId="51CE207E" w14:textId="77777777" w:rsidR="00F6698E" w:rsidRPr="008C31C3" w:rsidRDefault="00F6698E" w:rsidP="00F6698E">
            <w:pPr>
              <w:rPr>
                <w:rFonts w:ascii="Arial" w:hAnsi="Arial" w:cs="Arial"/>
                <w:sz w:val="20"/>
                <w:szCs w:val="20"/>
              </w:rPr>
            </w:pPr>
            <w:r w:rsidRPr="008C31C3">
              <w:rPr>
                <w:rFonts w:ascii="Arial" w:hAnsi="Arial" w:cs="Arial"/>
                <w:sz w:val="20"/>
                <w:szCs w:val="20"/>
              </w:rPr>
              <w:t>Skin Corrosion/Irritation</w:t>
            </w:r>
          </w:p>
        </w:tc>
        <w:tc>
          <w:tcPr>
            <w:tcW w:w="5305" w:type="dxa"/>
          </w:tcPr>
          <w:p w14:paraId="6BC15AB6"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w:t>
            </w:r>
          </w:p>
        </w:tc>
      </w:tr>
      <w:tr w:rsidR="00F6698E" w:rsidRPr="00F6698E" w14:paraId="6C31E02C" w14:textId="77777777" w:rsidTr="00B93221">
        <w:tc>
          <w:tcPr>
            <w:tcW w:w="5485" w:type="dxa"/>
          </w:tcPr>
          <w:p w14:paraId="711E6D9A" w14:textId="77777777" w:rsidR="00F6698E" w:rsidRPr="008C31C3" w:rsidRDefault="00F6698E" w:rsidP="00F6698E">
            <w:pPr>
              <w:rPr>
                <w:rFonts w:ascii="Arial" w:hAnsi="Arial" w:cs="Arial"/>
                <w:sz w:val="20"/>
                <w:szCs w:val="20"/>
              </w:rPr>
            </w:pPr>
            <w:r w:rsidRPr="008C31C3">
              <w:rPr>
                <w:rFonts w:ascii="Arial" w:hAnsi="Arial" w:cs="Arial"/>
                <w:sz w:val="20"/>
                <w:szCs w:val="20"/>
              </w:rPr>
              <w:t>Target Organ/Systemic Toxicity (TOST): Single Exposure</w:t>
            </w:r>
          </w:p>
        </w:tc>
        <w:tc>
          <w:tcPr>
            <w:tcW w:w="5305" w:type="dxa"/>
          </w:tcPr>
          <w:p w14:paraId="375FAB0D"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w:t>
            </w:r>
          </w:p>
        </w:tc>
      </w:tr>
      <w:tr w:rsidR="00F6698E" w:rsidRPr="00F6698E" w14:paraId="65957655" w14:textId="77777777" w:rsidTr="00B93221">
        <w:tc>
          <w:tcPr>
            <w:tcW w:w="5485" w:type="dxa"/>
          </w:tcPr>
          <w:p w14:paraId="5071D8A4" w14:textId="77777777" w:rsidR="00F6698E" w:rsidRPr="008C31C3" w:rsidRDefault="00F6698E" w:rsidP="00F6698E">
            <w:pPr>
              <w:rPr>
                <w:rFonts w:ascii="Arial" w:hAnsi="Arial" w:cs="Arial"/>
                <w:sz w:val="20"/>
                <w:szCs w:val="20"/>
              </w:rPr>
            </w:pPr>
            <w:r w:rsidRPr="008C31C3">
              <w:rPr>
                <w:rFonts w:ascii="Arial" w:hAnsi="Arial" w:cs="Arial"/>
                <w:sz w:val="20"/>
                <w:szCs w:val="20"/>
              </w:rPr>
              <w:t>Target Organ/Systemic Toxicity (TOST): Repeated Exposure</w:t>
            </w:r>
          </w:p>
        </w:tc>
        <w:tc>
          <w:tcPr>
            <w:tcW w:w="5305" w:type="dxa"/>
          </w:tcPr>
          <w:p w14:paraId="3A90F1B5"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w:t>
            </w:r>
          </w:p>
        </w:tc>
      </w:tr>
      <w:tr w:rsidR="00F6698E" w:rsidRPr="00F6698E" w14:paraId="66D7A091" w14:textId="77777777" w:rsidTr="00B93221">
        <w:tc>
          <w:tcPr>
            <w:tcW w:w="5485" w:type="dxa"/>
          </w:tcPr>
          <w:p w14:paraId="31E982F5" w14:textId="77777777" w:rsidR="00F6698E" w:rsidRPr="008C31C3" w:rsidRDefault="00F6698E" w:rsidP="00F6698E">
            <w:pPr>
              <w:rPr>
                <w:rFonts w:ascii="Arial" w:hAnsi="Arial" w:cs="Arial"/>
                <w:sz w:val="20"/>
                <w:szCs w:val="20"/>
              </w:rPr>
            </w:pPr>
            <w:r w:rsidRPr="008C31C3">
              <w:rPr>
                <w:rFonts w:ascii="Arial" w:hAnsi="Arial" w:cs="Arial"/>
                <w:sz w:val="20"/>
                <w:szCs w:val="20"/>
              </w:rPr>
              <w:t>Aspiration Hazard</w:t>
            </w:r>
          </w:p>
        </w:tc>
        <w:tc>
          <w:tcPr>
            <w:tcW w:w="5305" w:type="dxa"/>
          </w:tcPr>
          <w:p w14:paraId="6651AFF1"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w:t>
            </w:r>
          </w:p>
        </w:tc>
      </w:tr>
      <w:tr w:rsidR="00F6698E" w:rsidRPr="00F6698E" w14:paraId="4D29CBA6" w14:textId="77777777" w:rsidTr="00B93221">
        <w:tc>
          <w:tcPr>
            <w:tcW w:w="5485" w:type="dxa"/>
          </w:tcPr>
          <w:p w14:paraId="7937C9B7" w14:textId="77777777" w:rsidR="00F6698E" w:rsidRPr="008C31C3" w:rsidRDefault="00F6698E" w:rsidP="00F6698E">
            <w:pPr>
              <w:rPr>
                <w:rFonts w:ascii="Arial" w:hAnsi="Arial" w:cs="Arial"/>
                <w:sz w:val="20"/>
                <w:szCs w:val="20"/>
              </w:rPr>
            </w:pPr>
            <w:r w:rsidRPr="008C31C3">
              <w:rPr>
                <w:rFonts w:ascii="Arial" w:hAnsi="Arial" w:cs="Arial"/>
                <w:sz w:val="20"/>
                <w:szCs w:val="20"/>
              </w:rPr>
              <w:t>Respiratory sensitizer</w:t>
            </w:r>
          </w:p>
        </w:tc>
        <w:tc>
          <w:tcPr>
            <w:tcW w:w="5305" w:type="dxa"/>
          </w:tcPr>
          <w:p w14:paraId="6C427906" w14:textId="77777777" w:rsidR="00F6698E" w:rsidRPr="008C31C3" w:rsidRDefault="00F6698E" w:rsidP="00F6698E">
            <w:pPr>
              <w:rPr>
                <w:rFonts w:ascii="Arial" w:hAnsi="Arial" w:cs="Arial"/>
                <w:sz w:val="20"/>
                <w:szCs w:val="20"/>
              </w:rPr>
            </w:pPr>
            <w:r w:rsidRPr="008C31C3">
              <w:rPr>
                <w:rFonts w:ascii="Arial" w:hAnsi="Arial" w:cs="Arial"/>
                <w:sz w:val="20"/>
                <w:szCs w:val="20"/>
              </w:rPr>
              <w:t>SDS - Category 1</w:t>
            </w:r>
          </w:p>
        </w:tc>
      </w:tr>
      <w:tr w:rsidR="00F6698E" w:rsidRPr="00F6698E" w14:paraId="2ED5B3D3" w14:textId="77777777" w:rsidTr="00B93221">
        <w:tc>
          <w:tcPr>
            <w:tcW w:w="5485" w:type="dxa"/>
          </w:tcPr>
          <w:p w14:paraId="57766B81" w14:textId="77777777" w:rsidR="00F6698E" w:rsidRPr="008C31C3" w:rsidRDefault="00F6698E" w:rsidP="00F6698E">
            <w:pPr>
              <w:rPr>
                <w:rFonts w:ascii="Arial" w:hAnsi="Arial" w:cs="Arial"/>
                <w:sz w:val="20"/>
                <w:szCs w:val="20"/>
              </w:rPr>
            </w:pPr>
            <w:r w:rsidRPr="008C31C3">
              <w:rPr>
                <w:rFonts w:ascii="Arial" w:hAnsi="Arial" w:cs="Arial"/>
                <w:sz w:val="20"/>
                <w:szCs w:val="20"/>
              </w:rPr>
              <w:t>Nanoparticles</w:t>
            </w:r>
          </w:p>
        </w:tc>
        <w:tc>
          <w:tcPr>
            <w:tcW w:w="5305" w:type="dxa"/>
          </w:tcPr>
          <w:p w14:paraId="750729A6" w14:textId="77777777" w:rsidR="00F6698E" w:rsidRPr="008C31C3" w:rsidRDefault="00F6698E" w:rsidP="00F6698E">
            <w:pPr>
              <w:rPr>
                <w:rFonts w:ascii="Arial" w:hAnsi="Arial" w:cs="Arial"/>
                <w:sz w:val="20"/>
                <w:szCs w:val="20"/>
              </w:rPr>
            </w:pPr>
            <w:r w:rsidRPr="008C31C3">
              <w:rPr>
                <w:rFonts w:ascii="Arial" w:hAnsi="Arial" w:cs="Arial"/>
                <w:sz w:val="20"/>
                <w:szCs w:val="20"/>
              </w:rPr>
              <w:t>All types</w:t>
            </w:r>
          </w:p>
        </w:tc>
      </w:tr>
      <w:tr w:rsidR="00F6698E" w:rsidRPr="00F6698E" w14:paraId="08BA212E" w14:textId="77777777" w:rsidTr="00B93221">
        <w:tc>
          <w:tcPr>
            <w:tcW w:w="5485" w:type="dxa"/>
          </w:tcPr>
          <w:p w14:paraId="57607C7E" w14:textId="77777777" w:rsidR="00F6698E" w:rsidRPr="008C31C3" w:rsidRDefault="00F6698E" w:rsidP="00F6698E">
            <w:pPr>
              <w:rPr>
                <w:rFonts w:ascii="Arial" w:hAnsi="Arial" w:cs="Arial"/>
                <w:sz w:val="20"/>
                <w:szCs w:val="20"/>
              </w:rPr>
            </w:pPr>
            <w:r w:rsidRPr="008C31C3">
              <w:rPr>
                <w:rFonts w:ascii="Arial" w:hAnsi="Arial" w:cs="Arial"/>
                <w:sz w:val="20"/>
                <w:szCs w:val="20"/>
              </w:rPr>
              <w:t>Novel chemicals with unknown or limited hazardous data</w:t>
            </w:r>
          </w:p>
        </w:tc>
        <w:tc>
          <w:tcPr>
            <w:tcW w:w="5305" w:type="dxa"/>
          </w:tcPr>
          <w:p w14:paraId="2B94DB9F" w14:textId="77777777" w:rsidR="00F6698E" w:rsidRPr="008C31C3" w:rsidRDefault="00F6698E" w:rsidP="00F6698E">
            <w:pPr>
              <w:rPr>
                <w:rFonts w:ascii="Arial" w:hAnsi="Arial" w:cs="Arial"/>
                <w:sz w:val="20"/>
                <w:szCs w:val="20"/>
              </w:rPr>
            </w:pPr>
            <w:r w:rsidRPr="008C31C3">
              <w:rPr>
                <w:rFonts w:ascii="Arial" w:hAnsi="Arial" w:cs="Arial"/>
                <w:sz w:val="20"/>
                <w:szCs w:val="20"/>
              </w:rPr>
              <w:t>All types</w:t>
            </w:r>
          </w:p>
        </w:tc>
      </w:tr>
      <w:tr w:rsidR="0014345F" w:rsidRPr="00F6698E" w14:paraId="0AC1ABE8" w14:textId="77777777" w:rsidTr="00B93221">
        <w:tc>
          <w:tcPr>
            <w:tcW w:w="5485" w:type="dxa"/>
          </w:tcPr>
          <w:p w14:paraId="1CD59658" w14:textId="617BFA8A" w:rsidR="0014345F" w:rsidRPr="008C31C3" w:rsidRDefault="00D56ABB" w:rsidP="008C31C3">
            <w:pPr>
              <w:pStyle w:val="Header"/>
              <w:tabs>
                <w:tab w:val="clear" w:pos="4680"/>
                <w:tab w:val="clear" w:pos="9360"/>
              </w:tabs>
              <w:rPr>
                <w:rFonts w:ascii="Arial" w:hAnsi="Arial" w:cs="Arial"/>
                <w:sz w:val="20"/>
                <w:szCs w:val="20"/>
                <w:lang w:bidi="en-US"/>
              </w:rPr>
            </w:pPr>
            <w:r w:rsidRPr="008C31C3">
              <w:rPr>
                <w:rFonts w:ascii="Arial" w:hAnsi="Arial" w:cs="Arial"/>
                <w:sz w:val="20"/>
                <w:szCs w:val="20"/>
                <w:lang w:bidi="en-US"/>
              </w:rPr>
              <w:t>Explosives</w:t>
            </w:r>
            <w:r w:rsidR="0014345F" w:rsidRPr="008C31C3">
              <w:rPr>
                <w:rFonts w:ascii="Arial" w:hAnsi="Arial" w:cs="Arial"/>
                <w:sz w:val="20"/>
                <w:szCs w:val="20"/>
                <w:lang w:bidi="en-US"/>
              </w:rPr>
              <w:t xml:space="preserve"> a</w:t>
            </w:r>
            <w:r w:rsidRPr="008C31C3">
              <w:rPr>
                <w:rFonts w:ascii="Arial" w:hAnsi="Arial" w:cs="Arial"/>
                <w:sz w:val="20"/>
                <w:szCs w:val="20"/>
                <w:lang w:bidi="en-US"/>
              </w:rPr>
              <w:t xml:space="preserve">nd/or </w:t>
            </w:r>
            <w:r w:rsidR="0014345F" w:rsidRPr="008C31C3">
              <w:rPr>
                <w:rFonts w:ascii="Arial" w:hAnsi="Arial" w:cs="Arial"/>
                <w:sz w:val="20"/>
                <w:szCs w:val="20"/>
                <w:lang w:bidi="en-US"/>
              </w:rPr>
              <w:t xml:space="preserve">Desensitized </w:t>
            </w:r>
            <w:r w:rsidRPr="008C31C3">
              <w:rPr>
                <w:rFonts w:ascii="Arial" w:hAnsi="Arial" w:cs="Arial"/>
                <w:sz w:val="20"/>
                <w:szCs w:val="20"/>
                <w:lang w:bidi="en-US"/>
              </w:rPr>
              <w:t>explosives</w:t>
            </w:r>
          </w:p>
        </w:tc>
        <w:tc>
          <w:tcPr>
            <w:tcW w:w="5305" w:type="dxa"/>
          </w:tcPr>
          <w:p w14:paraId="48F56F75" w14:textId="0AD47A4B" w:rsidR="0014345F" w:rsidRPr="008C31C3" w:rsidRDefault="0014345F" w:rsidP="00F6698E">
            <w:pPr>
              <w:rPr>
                <w:rFonts w:ascii="Arial" w:hAnsi="Arial" w:cs="Arial"/>
                <w:sz w:val="20"/>
                <w:szCs w:val="20"/>
              </w:rPr>
            </w:pPr>
            <w:r w:rsidRPr="008C31C3">
              <w:rPr>
                <w:rFonts w:ascii="Arial" w:hAnsi="Arial" w:cs="Arial"/>
                <w:sz w:val="20"/>
                <w:szCs w:val="20"/>
              </w:rPr>
              <w:t>SDS - All categories</w:t>
            </w:r>
            <w:r w:rsidR="00D56ABB" w:rsidRPr="008C31C3">
              <w:rPr>
                <w:rFonts w:ascii="Arial" w:hAnsi="Arial" w:cs="Arial"/>
                <w:sz w:val="20"/>
                <w:szCs w:val="20"/>
              </w:rPr>
              <w:t>**</w:t>
            </w:r>
          </w:p>
        </w:tc>
      </w:tr>
    </w:tbl>
    <w:p w14:paraId="3F066FCE" w14:textId="77777777" w:rsidR="00331318" w:rsidRPr="00331318" w:rsidRDefault="00331318" w:rsidP="00331318">
      <w:pPr>
        <w:pStyle w:val="ListParagraph"/>
        <w:numPr>
          <w:ilvl w:val="0"/>
          <w:numId w:val="1"/>
        </w:numPr>
        <w:rPr>
          <w:rFonts w:ascii="Arial" w:hAnsi="Arial" w:cs="Arial"/>
          <w:b/>
        </w:rPr>
      </w:pPr>
      <w:r w:rsidRPr="00331318">
        <w:rPr>
          <w:rFonts w:ascii="Arial" w:hAnsi="Arial" w:cs="Arial"/>
          <w:b/>
        </w:rPr>
        <w:t>Chemicals exempt from reporting in the “Are you using Section 2 for hazardous chemicals” and in the AHAF – II chemical form of the eProtocol submitted to IACUC.</w:t>
      </w:r>
    </w:p>
    <w:p w14:paraId="74FC1064" w14:textId="14644413" w:rsidR="004E2A1D" w:rsidRDefault="00331318" w:rsidP="004E2A1D">
      <w:pPr>
        <w:pStyle w:val="ListParagraph"/>
        <w:numPr>
          <w:ilvl w:val="0"/>
          <w:numId w:val="2"/>
        </w:numPr>
        <w:rPr>
          <w:rFonts w:ascii="Arial" w:hAnsi="Arial" w:cs="Arial"/>
        </w:rPr>
      </w:pPr>
      <w:r>
        <w:rPr>
          <w:rFonts w:ascii="Arial" w:hAnsi="Arial" w:cs="Arial"/>
        </w:rPr>
        <w:t>Drugs Routinely Administered by DLAR staff: Pre/Post Operational Drugs*</w:t>
      </w:r>
      <w:r w:rsidR="00B440C0">
        <w:rPr>
          <w:rFonts w:ascii="Arial" w:hAnsi="Arial" w:cs="Arial"/>
        </w:rPr>
        <w:t>*</w:t>
      </w:r>
      <w:r w:rsidR="00D56ABB">
        <w:rPr>
          <w:rFonts w:ascii="Arial" w:hAnsi="Arial" w:cs="Arial"/>
        </w:rPr>
        <w:t>*</w:t>
      </w:r>
      <w:r>
        <w:rPr>
          <w:rFonts w:ascii="Arial" w:hAnsi="Arial" w:cs="Arial"/>
        </w:rPr>
        <w:t>:</w:t>
      </w:r>
    </w:p>
    <w:p w14:paraId="050DD560" w14:textId="77777777" w:rsidR="004E2A1D" w:rsidRDefault="00331318" w:rsidP="004E2A1D">
      <w:pPr>
        <w:pStyle w:val="ListParagraph"/>
        <w:numPr>
          <w:ilvl w:val="1"/>
          <w:numId w:val="2"/>
        </w:numPr>
        <w:rPr>
          <w:rFonts w:ascii="Arial" w:hAnsi="Arial" w:cs="Arial"/>
        </w:rPr>
      </w:pPr>
      <w:r w:rsidRPr="004E2A1D">
        <w:rPr>
          <w:rFonts w:ascii="Arial" w:hAnsi="Arial" w:cs="Arial"/>
        </w:rPr>
        <w:t>Analgesics</w:t>
      </w:r>
    </w:p>
    <w:p w14:paraId="7EBF7FE4" w14:textId="77777777" w:rsidR="004E2A1D" w:rsidRDefault="00331318" w:rsidP="004E2A1D">
      <w:pPr>
        <w:pStyle w:val="ListParagraph"/>
        <w:numPr>
          <w:ilvl w:val="1"/>
          <w:numId w:val="2"/>
        </w:numPr>
        <w:rPr>
          <w:rFonts w:ascii="Arial" w:hAnsi="Arial" w:cs="Arial"/>
        </w:rPr>
      </w:pPr>
      <w:r w:rsidRPr="004E2A1D">
        <w:rPr>
          <w:rFonts w:ascii="Arial" w:hAnsi="Arial" w:cs="Arial"/>
        </w:rPr>
        <w:t>Anesthetics</w:t>
      </w:r>
    </w:p>
    <w:p w14:paraId="139A3AA1" w14:textId="77777777" w:rsidR="00E71B66" w:rsidRDefault="00E71B66" w:rsidP="004E2A1D">
      <w:pPr>
        <w:pStyle w:val="ListParagraph"/>
        <w:numPr>
          <w:ilvl w:val="1"/>
          <w:numId w:val="2"/>
        </w:numPr>
        <w:rPr>
          <w:rFonts w:ascii="Arial" w:hAnsi="Arial" w:cs="Arial"/>
        </w:rPr>
      </w:pPr>
      <w:r>
        <w:rPr>
          <w:rFonts w:ascii="Arial" w:hAnsi="Arial" w:cs="Arial"/>
        </w:rPr>
        <w:t>Antibiotics</w:t>
      </w:r>
    </w:p>
    <w:p w14:paraId="1EC7DC13" w14:textId="77777777" w:rsidR="00331318" w:rsidRDefault="00331318" w:rsidP="004E2A1D">
      <w:pPr>
        <w:pStyle w:val="ListParagraph"/>
        <w:numPr>
          <w:ilvl w:val="1"/>
          <w:numId w:val="2"/>
        </w:numPr>
        <w:rPr>
          <w:rFonts w:ascii="Arial" w:hAnsi="Arial" w:cs="Arial"/>
        </w:rPr>
      </w:pPr>
      <w:r w:rsidRPr="004E2A1D">
        <w:rPr>
          <w:rFonts w:ascii="Arial" w:hAnsi="Arial" w:cs="Arial"/>
        </w:rPr>
        <w:t>Perfusates</w:t>
      </w:r>
    </w:p>
    <w:p w14:paraId="74529778" w14:textId="77777777" w:rsidR="004E2A1D" w:rsidRPr="004E2A1D" w:rsidRDefault="004E2A1D" w:rsidP="004E2A1D">
      <w:pPr>
        <w:pStyle w:val="ListParagraph"/>
        <w:numPr>
          <w:ilvl w:val="1"/>
          <w:numId w:val="2"/>
        </w:numPr>
        <w:rPr>
          <w:rFonts w:ascii="Arial" w:hAnsi="Arial" w:cs="Arial"/>
        </w:rPr>
      </w:pPr>
      <w:r w:rsidRPr="004E2A1D">
        <w:rPr>
          <w:rFonts w:ascii="Arial" w:hAnsi="Arial" w:cs="Arial"/>
        </w:rPr>
        <w:t>Euthanasia agents</w:t>
      </w:r>
    </w:p>
    <w:p w14:paraId="1F89DD3E" w14:textId="1815ED24" w:rsidR="00331318" w:rsidRDefault="00331318" w:rsidP="00331318">
      <w:pPr>
        <w:pStyle w:val="ListParagraph"/>
        <w:numPr>
          <w:ilvl w:val="0"/>
          <w:numId w:val="2"/>
        </w:numPr>
        <w:rPr>
          <w:rFonts w:ascii="Arial" w:hAnsi="Arial" w:cs="Arial"/>
        </w:rPr>
      </w:pPr>
      <w:r>
        <w:rPr>
          <w:rFonts w:ascii="Arial" w:hAnsi="Arial" w:cs="Arial"/>
        </w:rPr>
        <w:t>United States Drug Enforcement Agency (USDEA) Pharmaceutical Grade Controlled Substances</w:t>
      </w:r>
      <w:r w:rsidR="00E71B66">
        <w:rPr>
          <w:rFonts w:ascii="Arial" w:hAnsi="Arial" w:cs="Arial"/>
        </w:rPr>
        <w:t xml:space="preserve"> </w:t>
      </w:r>
      <w:r w:rsidR="00A20A98">
        <w:rPr>
          <w:rFonts w:ascii="Arial" w:hAnsi="Arial" w:cs="Arial"/>
        </w:rPr>
        <w:t>Schedule</w:t>
      </w:r>
      <w:r w:rsidR="00E71B66">
        <w:rPr>
          <w:rFonts w:ascii="Arial" w:hAnsi="Arial" w:cs="Arial"/>
        </w:rPr>
        <w:t xml:space="preserve"> II to V</w:t>
      </w:r>
    </w:p>
    <w:p w14:paraId="5CFEE6C3" w14:textId="03C9F72A" w:rsidR="00B440C0" w:rsidRDefault="00B440C0" w:rsidP="00FC18D5">
      <w:pPr>
        <w:pStyle w:val="ListParagraph"/>
        <w:spacing w:before="120"/>
        <w:ind w:left="0"/>
        <w:rPr>
          <w:rFonts w:ascii="Arial" w:hAnsi="Arial" w:cs="Arial"/>
          <w:i/>
          <w:sz w:val="16"/>
          <w:szCs w:val="16"/>
        </w:rPr>
      </w:pPr>
      <w:r w:rsidRPr="00FC18D5">
        <w:rPr>
          <w:rFonts w:ascii="Arial" w:hAnsi="Arial" w:cs="Arial"/>
          <w:i/>
          <w:sz w:val="16"/>
          <w:szCs w:val="16"/>
          <w:highlight w:val="yellow"/>
        </w:rPr>
        <w:t>* Acute toxins with category 01 dermal (H310) and/ or</w:t>
      </w:r>
      <w:r w:rsidR="00820489" w:rsidRPr="00FC18D5">
        <w:rPr>
          <w:rFonts w:ascii="Arial" w:hAnsi="Arial" w:cs="Arial"/>
          <w:i/>
          <w:sz w:val="16"/>
          <w:szCs w:val="16"/>
          <w:highlight w:val="yellow"/>
        </w:rPr>
        <w:t xml:space="preserve"> category 01 </w:t>
      </w:r>
      <w:r w:rsidRPr="00FC18D5">
        <w:rPr>
          <w:rFonts w:ascii="Arial" w:hAnsi="Arial" w:cs="Arial"/>
          <w:i/>
          <w:sz w:val="16"/>
          <w:szCs w:val="16"/>
          <w:highlight w:val="yellow"/>
        </w:rPr>
        <w:t>inhalation (H330) hazards are considered Specific High Risk Chemicals (SHRCs), and require prior approval from WSU Chemical Safety Committee to be used in any laboratory procedure including</w:t>
      </w:r>
      <w:r w:rsidR="00820489" w:rsidRPr="00FC18D5">
        <w:rPr>
          <w:rFonts w:ascii="Arial" w:hAnsi="Arial" w:cs="Arial"/>
          <w:i/>
          <w:sz w:val="16"/>
          <w:szCs w:val="16"/>
          <w:highlight w:val="yellow"/>
        </w:rPr>
        <w:t>,</w:t>
      </w:r>
      <w:r w:rsidRPr="00FC18D5">
        <w:rPr>
          <w:rFonts w:ascii="Arial" w:hAnsi="Arial" w:cs="Arial"/>
          <w:i/>
          <w:sz w:val="16"/>
          <w:szCs w:val="16"/>
          <w:highlight w:val="yellow"/>
        </w:rPr>
        <w:t xml:space="preserve"> but not limited to</w:t>
      </w:r>
      <w:r w:rsidR="00820489" w:rsidRPr="00FC18D5">
        <w:rPr>
          <w:rFonts w:ascii="Arial" w:hAnsi="Arial" w:cs="Arial"/>
          <w:i/>
          <w:sz w:val="16"/>
          <w:szCs w:val="16"/>
          <w:highlight w:val="yellow"/>
        </w:rPr>
        <w:t>,</w:t>
      </w:r>
      <w:r w:rsidRPr="00FC18D5">
        <w:rPr>
          <w:rFonts w:ascii="Arial" w:hAnsi="Arial" w:cs="Arial"/>
          <w:i/>
          <w:sz w:val="16"/>
          <w:szCs w:val="16"/>
          <w:highlight w:val="yellow"/>
        </w:rPr>
        <w:t xml:space="preserve"> animal research. Please contact WSU Chemical Hygiene Officer for information on </w:t>
      </w:r>
      <w:r w:rsidR="00820489" w:rsidRPr="00FC18D5">
        <w:rPr>
          <w:rFonts w:ascii="Arial" w:hAnsi="Arial" w:cs="Arial"/>
          <w:i/>
          <w:sz w:val="16"/>
          <w:szCs w:val="16"/>
          <w:highlight w:val="yellow"/>
        </w:rPr>
        <w:t xml:space="preserve">how to </w:t>
      </w:r>
      <w:r w:rsidR="00634191" w:rsidRPr="00FC18D5">
        <w:rPr>
          <w:rFonts w:ascii="Arial" w:hAnsi="Arial" w:cs="Arial"/>
          <w:i/>
          <w:sz w:val="16"/>
          <w:szCs w:val="16"/>
          <w:highlight w:val="yellow"/>
        </w:rPr>
        <w:t xml:space="preserve">obtain </w:t>
      </w:r>
      <w:r w:rsidR="00820489" w:rsidRPr="00FC18D5">
        <w:rPr>
          <w:rFonts w:ascii="Arial" w:hAnsi="Arial" w:cs="Arial"/>
          <w:i/>
          <w:sz w:val="16"/>
          <w:szCs w:val="16"/>
          <w:highlight w:val="yellow"/>
        </w:rPr>
        <w:t>approval</w:t>
      </w:r>
      <w:r w:rsidRPr="00FC18D5">
        <w:rPr>
          <w:rFonts w:ascii="Arial" w:hAnsi="Arial" w:cs="Arial"/>
          <w:i/>
          <w:sz w:val="16"/>
          <w:szCs w:val="16"/>
          <w:highlight w:val="yellow"/>
        </w:rPr>
        <w:t>.</w:t>
      </w:r>
    </w:p>
    <w:p w14:paraId="761BB4DC" w14:textId="5D693EF6" w:rsidR="00D56ABB" w:rsidRDefault="00D56ABB" w:rsidP="00FC18D5">
      <w:pPr>
        <w:pStyle w:val="ListParagraph"/>
        <w:spacing w:before="120"/>
        <w:ind w:left="0"/>
        <w:rPr>
          <w:rFonts w:ascii="Arial" w:hAnsi="Arial" w:cs="Arial"/>
          <w:i/>
          <w:sz w:val="16"/>
          <w:szCs w:val="16"/>
        </w:rPr>
      </w:pPr>
    </w:p>
    <w:p w14:paraId="29A15017" w14:textId="061F905D" w:rsidR="00D56ABB" w:rsidRDefault="00D56ABB" w:rsidP="00FC18D5">
      <w:pPr>
        <w:pStyle w:val="ListParagraph"/>
        <w:spacing w:before="120"/>
        <w:ind w:left="0"/>
        <w:rPr>
          <w:rFonts w:ascii="Arial" w:hAnsi="Arial" w:cs="Arial"/>
          <w:i/>
          <w:sz w:val="16"/>
          <w:szCs w:val="16"/>
        </w:rPr>
      </w:pPr>
      <w:r>
        <w:rPr>
          <w:rFonts w:ascii="Arial" w:hAnsi="Arial" w:cs="Arial"/>
          <w:i/>
          <w:sz w:val="16"/>
          <w:szCs w:val="16"/>
        </w:rPr>
        <w:t xml:space="preserve">** </w:t>
      </w:r>
      <w:r w:rsidRPr="00D56ABB">
        <w:rPr>
          <w:rFonts w:ascii="Arial" w:hAnsi="Arial" w:cs="Arial"/>
          <w:i/>
          <w:sz w:val="16"/>
          <w:szCs w:val="16"/>
        </w:rPr>
        <w:t>Contact OEHS for additional information on the safe use of these chemicals</w:t>
      </w:r>
      <w:r>
        <w:rPr>
          <w:rFonts w:ascii="Arial" w:hAnsi="Arial" w:cs="Arial"/>
          <w:i/>
          <w:sz w:val="16"/>
          <w:szCs w:val="16"/>
        </w:rPr>
        <w:t>.</w:t>
      </w:r>
    </w:p>
    <w:p w14:paraId="6B06FF78" w14:textId="77777777" w:rsidR="00B440C0" w:rsidRPr="00B440C0" w:rsidRDefault="00B440C0" w:rsidP="00FC18D5">
      <w:pPr>
        <w:pStyle w:val="ListParagraph"/>
        <w:spacing w:before="120"/>
        <w:ind w:left="0"/>
        <w:rPr>
          <w:rFonts w:ascii="Arial" w:hAnsi="Arial" w:cs="Arial"/>
          <w:i/>
          <w:sz w:val="16"/>
          <w:szCs w:val="16"/>
        </w:rPr>
      </w:pPr>
    </w:p>
    <w:p w14:paraId="6E6814A0" w14:textId="6594428D" w:rsidR="00B63687" w:rsidRPr="00B440C0" w:rsidRDefault="00331318" w:rsidP="00FC18D5">
      <w:pPr>
        <w:pStyle w:val="ListParagraph"/>
        <w:spacing w:before="120"/>
        <w:ind w:left="0"/>
        <w:rPr>
          <w:rFonts w:ascii="Arial" w:hAnsi="Arial" w:cs="Arial"/>
          <w:i/>
          <w:sz w:val="16"/>
          <w:szCs w:val="16"/>
        </w:rPr>
      </w:pPr>
      <w:r w:rsidRPr="00B440C0">
        <w:rPr>
          <w:rFonts w:ascii="Arial" w:hAnsi="Arial" w:cs="Arial"/>
          <w:i/>
          <w:sz w:val="16"/>
          <w:szCs w:val="16"/>
        </w:rPr>
        <w:t>*</w:t>
      </w:r>
      <w:r w:rsidR="00B440C0" w:rsidRPr="00B440C0">
        <w:rPr>
          <w:rFonts w:ascii="Arial" w:hAnsi="Arial" w:cs="Arial"/>
          <w:i/>
          <w:sz w:val="16"/>
          <w:szCs w:val="16"/>
        </w:rPr>
        <w:t>*</w:t>
      </w:r>
      <w:r w:rsidR="00D56ABB">
        <w:rPr>
          <w:rFonts w:ascii="Arial" w:hAnsi="Arial" w:cs="Arial"/>
          <w:i/>
          <w:sz w:val="16"/>
          <w:szCs w:val="16"/>
        </w:rPr>
        <w:t>*</w:t>
      </w:r>
      <w:r w:rsidRPr="00B440C0">
        <w:rPr>
          <w:rFonts w:ascii="Arial" w:hAnsi="Arial" w:cs="Arial"/>
          <w:i/>
          <w:sz w:val="16"/>
          <w:szCs w:val="16"/>
        </w:rPr>
        <w:t xml:space="preserve"> Novel or new pre/post operational drugs will be addressed on a case-by-case basis, contact OEHS and DLAR.</w:t>
      </w:r>
    </w:p>
    <w:p w14:paraId="7208BA4A" w14:textId="31B965A4" w:rsidR="003235F5" w:rsidRPr="008C31C3" w:rsidRDefault="003235F5" w:rsidP="000A7776">
      <w:pPr>
        <w:pStyle w:val="ListParagraph"/>
        <w:spacing w:before="120"/>
        <w:ind w:left="0"/>
        <w:contextualSpacing w:val="0"/>
      </w:pPr>
      <w:r w:rsidRPr="00B440C0">
        <w:rPr>
          <w:rFonts w:ascii="Arial" w:hAnsi="Arial" w:cs="Arial"/>
          <w:sz w:val="16"/>
          <w:szCs w:val="16"/>
        </w:rPr>
        <w:t>Abbreviations: NTP (National Toxicology Program); IARC (International Agency for Research on Cancer); NIOSH (National Institute for Occupational Safety and Health); OSHA (Occupational Safety and Health Administration)</w:t>
      </w:r>
    </w:p>
    <w:sectPr w:rsidR="003235F5" w:rsidRPr="008C31C3" w:rsidSect="00F6698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344F2" w14:textId="77777777" w:rsidR="007F4852" w:rsidRDefault="007F4852" w:rsidP="00F6698E">
      <w:r>
        <w:separator/>
      </w:r>
    </w:p>
  </w:endnote>
  <w:endnote w:type="continuationSeparator" w:id="0">
    <w:p w14:paraId="66484C68" w14:textId="77777777" w:rsidR="007F4852" w:rsidRDefault="007F4852" w:rsidP="00F6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312F1" w14:textId="77777777" w:rsidR="00F6698E" w:rsidRPr="008C31C3" w:rsidRDefault="00F6698E" w:rsidP="00F6698E">
    <w:pPr>
      <w:tabs>
        <w:tab w:val="left" w:pos="360"/>
      </w:tabs>
      <w:rPr>
        <w:rFonts w:ascii="Arial" w:hAnsi="Arial" w:cs="Arial"/>
        <w:i/>
        <w:sz w:val="16"/>
        <w:szCs w:val="16"/>
      </w:rPr>
    </w:pPr>
    <w:r w:rsidRPr="008C31C3">
      <w:rPr>
        <w:rFonts w:ascii="Arial" w:hAnsi="Arial" w:cs="Arial"/>
        <w:i/>
        <w:sz w:val="16"/>
        <w:szCs w:val="16"/>
      </w:rPr>
      <w:t>Questions? Contact OEHS: 313-577-1200 or 313-993-6614</w:t>
    </w:r>
  </w:p>
  <w:p w14:paraId="496A7686" w14:textId="14C4C78D" w:rsidR="00F6698E" w:rsidRPr="008C31C3" w:rsidRDefault="00F6698E" w:rsidP="00F6698E">
    <w:pPr>
      <w:tabs>
        <w:tab w:val="left" w:pos="360"/>
      </w:tabs>
      <w:rPr>
        <w:sz w:val="16"/>
        <w:szCs w:val="16"/>
      </w:rPr>
    </w:pPr>
    <w:r w:rsidRPr="008C31C3">
      <w:rPr>
        <w:rFonts w:ascii="Arial" w:hAnsi="Arial" w:cs="Arial"/>
        <w:i/>
        <w:sz w:val="16"/>
        <w:szCs w:val="16"/>
      </w:rPr>
      <w:t xml:space="preserve">Prepared by: Sandamali A. Ekanayaka, Ph.D. </w:t>
    </w:r>
    <w:r w:rsidRPr="008C31C3">
      <w:rPr>
        <w:rFonts w:ascii="Arial" w:hAnsi="Arial" w:cs="Arial"/>
        <w:i/>
        <w:sz w:val="16"/>
        <w:szCs w:val="16"/>
      </w:rPr>
      <w:tab/>
    </w:r>
    <w:r w:rsidRPr="008C31C3">
      <w:rPr>
        <w:rFonts w:ascii="Arial" w:hAnsi="Arial" w:cs="Arial"/>
        <w:i/>
        <w:sz w:val="16"/>
        <w:szCs w:val="16"/>
      </w:rPr>
      <w:tab/>
      <w:t xml:space="preserve">Revised: </w:t>
    </w:r>
    <w:r w:rsidR="000A7776">
      <w:rPr>
        <w:rFonts w:ascii="Arial" w:hAnsi="Arial" w:cs="Arial"/>
        <w:i/>
        <w:sz w:val="16"/>
        <w:szCs w:val="16"/>
      </w:rPr>
      <w:t>01</w:t>
    </w:r>
    <w:r w:rsidR="0044299A" w:rsidRPr="008C31C3">
      <w:rPr>
        <w:rFonts w:ascii="Arial" w:hAnsi="Arial" w:cs="Arial"/>
        <w:i/>
        <w:sz w:val="16"/>
        <w:szCs w:val="16"/>
      </w:rPr>
      <w:t>/</w:t>
    </w:r>
    <w:r w:rsidR="000A7776">
      <w:rPr>
        <w:rFonts w:ascii="Arial" w:hAnsi="Arial" w:cs="Arial"/>
        <w:i/>
        <w:sz w:val="16"/>
        <w:szCs w:val="16"/>
      </w:rPr>
      <w:t>10</w:t>
    </w:r>
    <w:r w:rsidR="0044299A" w:rsidRPr="008C31C3">
      <w:rPr>
        <w:rFonts w:ascii="Arial" w:hAnsi="Arial" w:cs="Arial"/>
        <w:i/>
        <w:sz w:val="16"/>
        <w:szCs w:val="16"/>
      </w:rPr>
      <w:t>/202</w:t>
    </w:r>
    <w:r w:rsidR="000A7776">
      <w:rPr>
        <w:rFonts w:ascii="Arial" w:hAnsi="Arial" w:cs="Arial"/>
        <w: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A8734" w14:textId="77777777" w:rsidR="007F4852" w:rsidRDefault="007F4852" w:rsidP="00F6698E">
      <w:r>
        <w:separator/>
      </w:r>
    </w:p>
  </w:footnote>
  <w:footnote w:type="continuationSeparator" w:id="0">
    <w:p w14:paraId="61E49303" w14:textId="77777777" w:rsidR="007F4852" w:rsidRDefault="007F4852" w:rsidP="00F66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290A8" w14:textId="77777777" w:rsidR="00F6698E" w:rsidRPr="00F6698E" w:rsidRDefault="00F6698E" w:rsidP="00F6698E">
    <w:pPr>
      <w:pStyle w:val="Header"/>
      <w:jc w:val="center"/>
    </w:pPr>
    <w:r w:rsidRPr="00F6698E">
      <w:rPr>
        <w:noProof/>
      </w:rPr>
      <w:drawing>
        <wp:inline distT="0" distB="0" distL="0" distR="0" wp14:anchorId="718A7526" wp14:editId="67BD30D5">
          <wp:extent cx="476250" cy="388327"/>
          <wp:effectExtent l="0" t="0" r="0" b="0"/>
          <wp:docPr id="188" name="Picture 187" descr="Wayne State University logo"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7"/>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133" cy="402093"/>
                  </a:xfrm>
                  <a:prstGeom prst="rect">
                    <a:avLst/>
                  </a:prstGeom>
                </pic:spPr>
              </pic:pic>
            </a:graphicData>
          </a:graphic>
        </wp:inline>
      </w:drawing>
    </w:r>
    <w:r w:rsidRPr="00F6698E">
      <w:rPr>
        <w:rFonts w:ascii="Arial" w:eastAsia="Times New Roman" w:hAnsi="Arial" w:cs="Arial"/>
        <w:b/>
        <w:bCs/>
        <w:color w:val="000000"/>
        <w:kern w:val="24"/>
      </w:rPr>
      <w:t>Office of Environmental Health and Safety (OEHS), Wayne State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E17F9"/>
    <w:multiLevelType w:val="hybridMultilevel"/>
    <w:tmpl w:val="C0620C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116FFD"/>
    <w:multiLevelType w:val="hybridMultilevel"/>
    <w:tmpl w:val="D316A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166170">
    <w:abstractNumId w:val="1"/>
  </w:num>
  <w:num w:numId="2" w16cid:durableId="63984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8E"/>
    <w:rsid w:val="00052BD8"/>
    <w:rsid w:val="000A7776"/>
    <w:rsid w:val="0014345F"/>
    <w:rsid w:val="002548FC"/>
    <w:rsid w:val="0026640C"/>
    <w:rsid w:val="003235F5"/>
    <w:rsid w:val="00331318"/>
    <w:rsid w:val="0044299A"/>
    <w:rsid w:val="004A4EFC"/>
    <w:rsid w:val="004E2A1D"/>
    <w:rsid w:val="00592AB4"/>
    <w:rsid w:val="00634191"/>
    <w:rsid w:val="00706D02"/>
    <w:rsid w:val="007B54C0"/>
    <w:rsid w:val="007F4852"/>
    <w:rsid w:val="00815413"/>
    <w:rsid w:val="00820489"/>
    <w:rsid w:val="008A37C4"/>
    <w:rsid w:val="008C31C3"/>
    <w:rsid w:val="008F69C4"/>
    <w:rsid w:val="00952D05"/>
    <w:rsid w:val="009658DE"/>
    <w:rsid w:val="00A20A98"/>
    <w:rsid w:val="00AC2D06"/>
    <w:rsid w:val="00B30822"/>
    <w:rsid w:val="00B440C0"/>
    <w:rsid w:val="00B63687"/>
    <w:rsid w:val="00B878EC"/>
    <w:rsid w:val="00B93221"/>
    <w:rsid w:val="00BC1AF7"/>
    <w:rsid w:val="00C51A50"/>
    <w:rsid w:val="00C71517"/>
    <w:rsid w:val="00C87AF8"/>
    <w:rsid w:val="00D56ABB"/>
    <w:rsid w:val="00D85335"/>
    <w:rsid w:val="00E42FB6"/>
    <w:rsid w:val="00E71B66"/>
    <w:rsid w:val="00EC4774"/>
    <w:rsid w:val="00F15586"/>
    <w:rsid w:val="00F351C2"/>
    <w:rsid w:val="00F43353"/>
    <w:rsid w:val="00F6698E"/>
    <w:rsid w:val="00FA5F33"/>
    <w:rsid w:val="00FC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93D45C"/>
  <w15:chartTrackingRefBased/>
  <w15:docId w15:val="{6E9EF2B7-D837-4486-A0A1-3D9D37BE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98E"/>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98E"/>
    <w:pPr>
      <w:tabs>
        <w:tab w:val="center" w:pos="4680"/>
        <w:tab w:val="right" w:pos="9360"/>
      </w:tabs>
    </w:pPr>
  </w:style>
  <w:style w:type="character" w:customStyle="1" w:styleId="HeaderChar">
    <w:name w:val="Header Char"/>
    <w:basedOn w:val="DefaultParagraphFont"/>
    <w:link w:val="Header"/>
    <w:uiPriority w:val="99"/>
    <w:rsid w:val="00F6698E"/>
  </w:style>
  <w:style w:type="paragraph" w:styleId="Footer">
    <w:name w:val="footer"/>
    <w:basedOn w:val="Normal"/>
    <w:link w:val="FooterChar"/>
    <w:uiPriority w:val="99"/>
    <w:unhideWhenUsed/>
    <w:rsid w:val="00F6698E"/>
    <w:pPr>
      <w:tabs>
        <w:tab w:val="center" w:pos="4680"/>
        <w:tab w:val="right" w:pos="9360"/>
      </w:tabs>
    </w:pPr>
  </w:style>
  <w:style w:type="character" w:customStyle="1" w:styleId="FooterChar">
    <w:name w:val="Footer Char"/>
    <w:basedOn w:val="DefaultParagraphFont"/>
    <w:link w:val="Footer"/>
    <w:uiPriority w:val="99"/>
    <w:rsid w:val="00F6698E"/>
  </w:style>
  <w:style w:type="paragraph" w:styleId="ListParagraph">
    <w:name w:val="List Paragraph"/>
    <w:basedOn w:val="Normal"/>
    <w:uiPriority w:val="34"/>
    <w:qFormat/>
    <w:rsid w:val="00F6698E"/>
    <w:pPr>
      <w:ind w:left="720"/>
      <w:contextualSpacing/>
    </w:pPr>
  </w:style>
  <w:style w:type="table" w:styleId="TableGrid">
    <w:name w:val="Table Grid"/>
    <w:basedOn w:val="TableNormal"/>
    <w:uiPriority w:val="39"/>
    <w:rsid w:val="00F6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B66"/>
    <w:rPr>
      <w:sz w:val="16"/>
      <w:szCs w:val="16"/>
    </w:rPr>
  </w:style>
  <w:style w:type="paragraph" w:styleId="CommentText">
    <w:name w:val="annotation text"/>
    <w:basedOn w:val="Normal"/>
    <w:link w:val="CommentTextChar"/>
    <w:uiPriority w:val="99"/>
    <w:semiHidden/>
    <w:unhideWhenUsed/>
    <w:rsid w:val="00E71B66"/>
    <w:rPr>
      <w:sz w:val="20"/>
      <w:szCs w:val="20"/>
    </w:rPr>
  </w:style>
  <w:style w:type="character" w:customStyle="1" w:styleId="CommentTextChar">
    <w:name w:val="Comment Text Char"/>
    <w:basedOn w:val="DefaultParagraphFont"/>
    <w:link w:val="CommentText"/>
    <w:uiPriority w:val="99"/>
    <w:semiHidden/>
    <w:rsid w:val="00E71B6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1B66"/>
    <w:rPr>
      <w:b/>
      <w:bCs/>
    </w:rPr>
  </w:style>
  <w:style w:type="character" w:customStyle="1" w:styleId="CommentSubjectChar">
    <w:name w:val="Comment Subject Char"/>
    <w:basedOn w:val="CommentTextChar"/>
    <w:link w:val="CommentSubject"/>
    <w:uiPriority w:val="99"/>
    <w:semiHidden/>
    <w:rsid w:val="00E71B66"/>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E71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B66"/>
    <w:rPr>
      <w:rFonts w:ascii="Segoe UI" w:eastAsia="Calibri" w:hAnsi="Segoe UI" w:cs="Segoe UI"/>
      <w:sz w:val="18"/>
      <w:szCs w:val="18"/>
    </w:rPr>
  </w:style>
  <w:style w:type="paragraph" w:styleId="Revision">
    <w:name w:val="Revision"/>
    <w:hidden/>
    <w:uiPriority w:val="99"/>
    <w:semiHidden/>
    <w:rsid w:val="00820489"/>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search.wayne.edu/oehs/chemical/ahaf-ii-chemical.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marie ritter</dc:creator>
  <cp:keywords/>
  <dc:description/>
  <cp:lastModifiedBy>Richard Pearson</cp:lastModifiedBy>
  <cp:revision>4</cp:revision>
  <dcterms:created xsi:type="dcterms:W3CDTF">2025-01-10T19:25:00Z</dcterms:created>
  <dcterms:modified xsi:type="dcterms:W3CDTF">2025-01-22T14:55:00Z</dcterms:modified>
</cp:coreProperties>
</file>