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E201" w14:textId="77777777" w:rsidR="00B22C6E" w:rsidRPr="00E711A5" w:rsidRDefault="00297438" w:rsidP="00895895">
      <w:pPr>
        <w:pStyle w:val="Title"/>
        <w:jc w:val="center"/>
        <w:rPr>
          <w:b/>
          <w:sz w:val="28"/>
          <w:szCs w:val="28"/>
        </w:rPr>
      </w:pPr>
      <w:r w:rsidRPr="00E711A5">
        <w:rPr>
          <w:b/>
          <w:sz w:val="28"/>
          <w:szCs w:val="28"/>
        </w:rPr>
        <w:t xml:space="preserve">General Use </w:t>
      </w:r>
      <w:r w:rsidR="00B22C6E" w:rsidRPr="00E711A5">
        <w:rPr>
          <w:b/>
          <w:sz w:val="28"/>
          <w:szCs w:val="28"/>
        </w:rPr>
        <w:t>Standard Operating Procedure (</w:t>
      </w:r>
      <w:r w:rsidRPr="00E711A5">
        <w:rPr>
          <w:b/>
          <w:sz w:val="28"/>
          <w:szCs w:val="28"/>
        </w:rPr>
        <w:t>SOP</w:t>
      </w:r>
      <w:r w:rsidR="00B22C6E" w:rsidRPr="00E711A5">
        <w:rPr>
          <w:b/>
          <w:sz w:val="28"/>
          <w:szCs w:val="28"/>
        </w:rPr>
        <w:t>)</w:t>
      </w:r>
    </w:p>
    <w:p w14:paraId="788A116F" w14:textId="77777777" w:rsidR="00EB07E2" w:rsidRPr="00EB07E2" w:rsidRDefault="00EB07E2" w:rsidP="00EB07E2">
      <w:pPr>
        <w:pStyle w:val="Subtitle"/>
        <w:spacing w:after="0" w:line="240" w:lineRule="auto"/>
        <w:jc w:val="center"/>
        <w:rPr>
          <w:b/>
          <w:color w:val="auto"/>
          <w:sz w:val="28"/>
          <w:szCs w:val="28"/>
        </w:rPr>
      </w:pPr>
      <w:r w:rsidRPr="00EB07E2">
        <w:rPr>
          <w:b/>
          <w:color w:val="auto"/>
          <w:sz w:val="28"/>
          <w:szCs w:val="28"/>
        </w:rPr>
        <w:t>Hydrogen Gas</w:t>
      </w:r>
    </w:p>
    <w:p w14:paraId="63CBBDB1" w14:textId="0AC72777" w:rsidR="00895895" w:rsidRDefault="00EB07E2" w:rsidP="00895895">
      <w:pPr>
        <w:spacing w:after="0" w:line="240" w:lineRule="auto"/>
        <w:jc w:val="center"/>
        <w:rPr>
          <w:rFonts w:asciiTheme="minorHAnsi" w:hAnsiTheme="minorHAnsi" w:cstheme="minorHAnsi"/>
          <w:b/>
          <w:bCs/>
          <w:noProof/>
          <w:kern w:val="16"/>
          <w:sz w:val="24"/>
          <w:szCs w:val="24"/>
        </w:rPr>
      </w:pPr>
      <w:r>
        <w:rPr>
          <w:rFonts w:asciiTheme="minorHAnsi" w:hAnsiTheme="minorHAnsi" w:cstheme="minorHAnsi"/>
          <w:b/>
          <w:sz w:val="28"/>
          <w:szCs w:val="28"/>
        </w:rPr>
        <w:t>(</w:t>
      </w:r>
      <w:r w:rsidR="006D3984">
        <w:rPr>
          <w:rFonts w:asciiTheme="minorHAnsi" w:hAnsiTheme="minorHAnsi" w:cstheme="minorHAnsi"/>
          <w:b/>
          <w:sz w:val="28"/>
          <w:szCs w:val="28"/>
        </w:rPr>
        <w:t>Pure</w:t>
      </w:r>
      <w:r>
        <w:rPr>
          <w:rFonts w:asciiTheme="minorHAnsi" w:hAnsiTheme="minorHAnsi" w:cstheme="minorHAnsi"/>
          <w:b/>
          <w:sz w:val="28"/>
          <w:szCs w:val="28"/>
        </w:rPr>
        <w:t xml:space="preserve"> and </w:t>
      </w:r>
      <w:r w:rsidR="006D3984">
        <w:rPr>
          <w:rFonts w:asciiTheme="minorHAnsi" w:hAnsiTheme="minorHAnsi" w:cstheme="minorHAnsi"/>
          <w:b/>
          <w:sz w:val="28"/>
          <w:szCs w:val="28"/>
        </w:rPr>
        <w:t>M</w:t>
      </w:r>
      <w:r>
        <w:rPr>
          <w:rFonts w:asciiTheme="minorHAnsi" w:hAnsiTheme="minorHAnsi" w:cstheme="minorHAnsi"/>
          <w:b/>
          <w:sz w:val="28"/>
          <w:szCs w:val="28"/>
        </w:rPr>
        <w:t>ixtures)</w:t>
      </w:r>
    </w:p>
    <w:p w14:paraId="1A391E92" w14:textId="77777777" w:rsidR="00895895" w:rsidRPr="003F1529" w:rsidRDefault="00337241" w:rsidP="00895895">
      <w:pPr>
        <w:spacing w:after="0" w:line="240" w:lineRule="auto"/>
        <w:jc w:val="center"/>
        <w:rPr>
          <w:rFonts w:cstheme="minorHAnsi"/>
          <w:i/>
          <w:sz w:val="24"/>
          <w:szCs w:val="24"/>
        </w:rPr>
      </w:pPr>
      <w:r>
        <w:rPr>
          <w:rFonts w:cstheme="minorHAnsi"/>
          <w:i/>
          <w:sz w:val="24"/>
          <w:szCs w:val="24"/>
        </w:rPr>
        <w:t>CAS Number</w:t>
      </w:r>
      <w:r w:rsidR="00895895" w:rsidRPr="003F1529">
        <w:rPr>
          <w:rFonts w:cstheme="minorHAnsi"/>
          <w:i/>
          <w:sz w:val="24"/>
          <w:szCs w:val="24"/>
        </w:rPr>
        <w:t xml:space="preserve">: </w:t>
      </w:r>
      <w:r w:rsidR="009E6B90">
        <w:rPr>
          <w:rFonts w:cstheme="minorHAnsi"/>
          <w:i/>
          <w:sz w:val="24"/>
          <w:szCs w:val="24"/>
        </w:rPr>
        <w:t>1333-74-0</w:t>
      </w:r>
    </w:p>
    <w:p w14:paraId="1C5696C4" w14:textId="77777777" w:rsidR="00895895" w:rsidRPr="003F1529" w:rsidRDefault="00895895" w:rsidP="00895895">
      <w:pPr>
        <w:spacing w:after="0" w:line="240" w:lineRule="auto"/>
        <w:rPr>
          <w:rFonts w:cstheme="minorHAnsi"/>
          <w:sz w:val="24"/>
          <w:szCs w:val="24"/>
        </w:rPr>
      </w:pPr>
      <w:r w:rsidRPr="003F1529">
        <w:rPr>
          <w:rFonts w:cstheme="minorHAnsi"/>
          <w:b/>
          <w:sz w:val="24"/>
          <w:szCs w:val="24"/>
        </w:rPr>
        <w:t>Note</w:t>
      </w:r>
      <w:r w:rsidRPr="003F1529">
        <w:rPr>
          <w:rFonts w:cstheme="minorHAnsi"/>
          <w:sz w:val="24"/>
          <w:szCs w:val="24"/>
        </w:rPr>
        <w:t xml:space="preserve">: This SOP is intended to provide general guidance on how to safely work with </w:t>
      </w:r>
      <w:r w:rsidR="00EB07E2">
        <w:rPr>
          <w:rFonts w:cstheme="minorHAnsi"/>
          <w:sz w:val="24"/>
          <w:szCs w:val="24"/>
        </w:rPr>
        <w:t>hydrogen gas</w:t>
      </w:r>
      <w:r w:rsidRPr="003F1529">
        <w:rPr>
          <w:rFonts w:cstheme="minorHAnsi"/>
          <w:sz w:val="24"/>
          <w:szCs w:val="24"/>
        </w:rPr>
        <w:t xml:space="preserve"> and only addresses safety issues specific to </w:t>
      </w:r>
      <w:r w:rsidR="00EB07E2">
        <w:rPr>
          <w:rFonts w:cstheme="minorHAnsi"/>
          <w:sz w:val="24"/>
          <w:szCs w:val="24"/>
        </w:rPr>
        <w:t>pure or mixtures of hydrogen gas</w:t>
      </w:r>
      <w:r w:rsidRPr="003F1529">
        <w:rPr>
          <w:rFonts w:cstheme="minorHAnsi"/>
          <w:sz w:val="24"/>
          <w:szCs w:val="24"/>
        </w:rPr>
        <w:t>.  Other hazard classes may also apply. Review Safety Data Sheets (SDS) and refer to other general use SOPs relevant to the chemical</w:t>
      </w:r>
      <w:r w:rsidR="00EB07E2">
        <w:rPr>
          <w:rFonts w:cstheme="minorHAnsi"/>
          <w:sz w:val="24"/>
          <w:szCs w:val="24"/>
        </w:rPr>
        <w:t>(s)</w:t>
      </w:r>
      <w:r w:rsidRPr="003F1529">
        <w:rPr>
          <w:rFonts w:cstheme="minorHAnsi"/>
          <w:sz w:val="24"/>
          <w:szCs w:val="24"/>
        </w:rPr>
        <w:t xml:space="preserve"> you are working with. Contact the Principal Investigator/ Laboratory Supervisor or the WSU Chemical Hygiene Officer for questions concerning the applicability of any item listed in this SOP (OEHS: 313-577-1200).</w:t>
      </w:r>
    </w:p>
    <w:p w14:paraId="40E29ADF" w14:textId="77777777" w:rsidR="00895895" w:rsidRPr="00CF0459" w:rsidRDefault="00895895" w:rsidP="00895895">
      <w:pPr>
        <w:spacing w:after="0" w:line="240" w:lineRule="auto"/>
        <w:rPr>
          <w:rFonts w:asciiTheme="minorHAnsi" w:hAnsiTheme="minorHAnsi" w:cstheme="minorHAnsi"/>
          <w:bCs/>
          <w:sz w:val="18"/>
          <w:szCs w:val="18"/>
        </w:rPr>
      </w:pPr>
    </w:p>
    <w:p w14:paraId="505C234B" w14:textId="77777777" w:rsidR="00471C5C" w:rsidRPr="00EE706A" w:rsidRDefault="006D1539"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Hazard Description</w:t>
      </w:r>
    </w:p>
    <w:p w14:paraId="412E6232" w14:textId="6D117E97" w:rsidR="00A079FE" w:rsidRPr="00A079FE" w:rsidRDefault="00CA1850" w:rsidP="00A079FE">
      <w:pPr>
        <w:spacing w:after="0" w:line="240" w:lineRule="auto"/>
        <w:rPr>
          <w:rFonts w:asciiTheme="minorHAnsi" w:hAnsiTheme="minorHAnsi" w:cstheme="minorHAnsi"/>
          <w:sz w:val="24"/>
          <w:szCs w:val="24"/>
        </w:rPr>
      </w:pPr>
      <w:bookmarkStart w:id="0" w:name="_Hlk104278150"/>
      <w:r w:rsidRPr="00CA1850">
        <w:rPr>
          <w:rFonts w:asciiTheme="minorHAnsi" w:hAnsiTheme="minorHAnsi" w:cstheme="minorHAnsi"/>
          <w:sz w:val="24"/>
          <w:szCs w:val="24"/>
        </w:rPr>
        <w:t xml:space="preserve">Hydrogen is an extremely flammable (NFPA Flammability </w:t>
      </w:r>
      <w:r w:rsidR="00761581">
        <w:rPr>
          <w:rFonts w:asciiTheme="minorHAnsi" w:hAnsiTheme="minorHAnsi" w:cstheme="minorHAnsi"/>
          <w:sz w:val="24"/>
          <w:szCs w:val="24"/>
        </w:rPr>
        <w:t xml:space="preserve">Rating </w:t>
      </w:r>
      <w:r w:rsidRPr="00CA1850">
        <w:rPr>
          <w:rFonts w:asciiTheme="minorHAnsi" w:hAnsiTheme="minorHAnsi" w:cstheme="minorHAnsi"/>
          <w:sz w:val="24"/>
          <w:szCs w:val="24"/>
        </w:rPr>
        <w:t xml:space="preserve">= 4), colorless, odorless compressed gas.  It poses an immediate fire and explosive hazard when concentrations in air are between 4% and 75% and can be ignited by static electricity.  </w:t>
      </w:r>
      <w:r w:rsidR="008A67AD" w:rsidRPr="008A67AD">
        <w:rPr>
          <w:rFonts w:asciiTheme="minorHAnsi" w:hAnsiTheme="minorHAnsi" w:cstheme="minorHAnsi"/>
          <w:sz w:val="24"/>
          <w:szCs w:val="24"/>
        </w:rPr>
        <w:t>This means that even a small</w:t>
      </w:r>
      <w:r w:rsidR="008A67AD">
        <w:rPr>
          <w:rFonts w:asciiTheme="minorHAnsi" w:hAnsiTheme="minorHAnsi" w:cstheme="minorHAnsi"/>
          <w:sz w:val="24"/>
          <w:szCs w:val="24"/>
        </w:rPr>
        <w:t xml:space="preserve"> </w:t>
      </w:r>
      <w:r w:rsidR="008A67AD" w:rsidRPr="008A67AD">
        <w:rPr>
          <w:rFonts w:asciiTheme="minorHAnsi" w:hAnsiTheme="minorHAnsi" w:cstheme="minorHAnsi"/>
          <w:sz w:val="24"/>
          <w:szCs w:val="24"/>
        </w:rPr>
        <w:t>leak can cause a hazardous fire.</w:t>
      </w:r>
      <w:r w:rsidR="008A67AD">
        <w:rPr>
          <w:rFonts w:asciiTheme="minorHAnsi" w:hAnsiTheme="minorHAnsi" w:cstheme="minorHAnsi"/>
          <w:sz w:val="24"/>
          <w:szCs w:val="24"/>
        </w:rPr>
        <w:t xml:space="preserve">  </w:t>
      </w:r>
      <w:r>
        <w:rPr>
          <w:rFonts w:asciiTheme="minorHAnsi" w:hAnsiTheme="minorHAnsi" w:cstheme="minorHAnsi"/>
          <w:sz w:val="24"/>
          <w:szCs w:val="24"/>
        </w:rPr>
        <w:t xml:space="preserve">Hydrogen gas mixed with another gas may shift the </w:t>
      </w:r>
      <w:r w:rsidR="0072113A">
        <w:rPr>
          <w:rFonts w:asciiTheme="minorHAnsi" w:hAnsiTheme="minorHAnsi" w:cstheme="minorHAnsi"/>
          <w:sz w:val="24"/>
          <w:szCs w:val="24"/>
        </w:rPr>
        <w:t>flammable</w:t>
      </w:r>
      <w:r>
        <w:rPr>
          <w:rFonts w:asciiTheme="minorHAnsi" w:hAnsiTheme="minorHAnsi" w:cstheme="minorHAnsi"/>
          <w:sz w:val="24"/>
          <w:szCs w:val="24"/>
        </w:rPr>
        <w:t xml:space="preserve"> concentration range</w:t>
      </w:r>
      <w:bookmarkEnd w:id="0"/>
      <w:r w:rsidR="00A079FE">
        <w:rPr>
          <w:rFonts w:asciiTheme="minorHAnsi" w:hAnsiTheme="minorHAnsi" w:cstheme="minorHAnsi"/>
          <w:sz w:val="24"/>
          <w:szCs w:val="24"/>
        </w:rPr>
        <w:t>.</w:t>
      </w:r>
      <w:r>
        <w:rPr>
          <w:rFonts w:asciiTheme="minorHAnsi" w:hAnsiTheme="minorHAnsi" w:cstheme="minorHAnsi"/>
          <w:sz w:val="24"/>
          <w:szCs w:val="24"/>
        </w:rPr>
        <w:t xml:space="preserve"> </w:t>
      </w:r>
      <w:r w:rsidR="00116287">
        <w:rPr>
          <w:rFonts w:asciiTheme="minorHAnsi" w:hAnsiTheme="minorHAnsi" w:cstheme="minorHAnsi"/>
          <w:sz w:val="24"/>
          <w:szCs w:val="24"/>
        </w:rPr>
        <w:t xml:space="preserve"> </w:t>
      </w:r>
      <w:r w:rsidR="00A450CB">
        <w:rPr>
          <w:rFonts w:asciiTheme="minorHAnsi" w:hAnsiTheme="minorHAnsi" w:cstheme="minorHAnsi"/>
          <w:sz w:val="24"/>
          <w:szCs w:val="24"/>
        </w:rPr>
        <w:t>Below are t</w:t>
      </w:r>
      <w:r w:rsidR="00A450CB" w:rsidRPr="00A450CB">
        <w:rPr>
          <w:rFonts w:asciiTheme="minorHAnsi" w:hAnsiTheme="minorHAnsi" w:cstheme="minorHAnsi"/>
          <w:sz w:val="24"/>
          <w:szCs w:val="24"/>
        </w:rPr>
        <w:t xml:space="preserve">he highest concentrations of Hydrogen in balance gas that are </w:t>
      </w:r>
      <w:r w:rsidR="00A450CB" w:rsidRPr="00A450CB">
        <w:rPr>
          <w:rFonts w:asciiTheme="minorHAnsi" w:hAnsiTheme="minorHAnsi" w:cstheme="minorHAnsi"/>
          <w:sz w:val="24"/>
          <w:szCs w:val="24"/>
          <w:u w:val="single"/>
        </w:rPr>
        <w:t>non-flammable</w:t>
      </w:r>
      <w:r w:rsidR="00A450CB" w:rsidRPr="00A450CB">
        <w:rPr>
          <w:rFonts w:asciiTheme="minorHAnsi" w:hAnsiTheme="minorHAnsi" w:cstheme="minorHAnsi"/>
          <w:sz w:val="24"/>
          <w:szCs w:val="24"/>
        </w:rPr>
        <w:t>:</w:t>
      </w:r>
    </w:p>
    <w:p w14:paraId="7F518D06" w14:textId="080E8DAA" w:rsidR="00A079FE" w:rsidRPr="00A079FE" w:rsidRDefault="005E3051" w:rsidP="00A079FE">
      <w:pPr>
        <w:pStyle w:val="ListParagraph"/>
        <w:numPr>
          <w:ilvl w:val="0"/>
          <w:numId w:val="29"/>
        </w:numPr>
        <w:rPr>
          <w:rFonts w:asciiTheme="minorHAnsi" w:hAnsiTheme="minorHAnsi" w:cstheme="minorHAnsi"/>
          <w:szCs w:val="24"/>
        </w:rPr>
      </w:pPr>
      <w:r>
        <w:rPr>
          <w:rFonts w:asciiTheme="minorHAnsi" w:hAnsiTheme="minorHAnsi" w:cstheme="minorHAnsi"/>
          <w:szCs w:val="24"/>
        </w:rPr>
        <w:t>3.1</w:t>
      </w:r>
      <w:r w:rsidR="00A079FE" w:rsidRPr="00A079FE">
        <w:rPr>
          <w:rFonts w:asciiTheme="minorHAnsi" w:hAnsiTheme="minorHAnsi" w:cstheme="minorHAnsi"/>
          <w:szCs w:val="24"/>
        </w:rPr>
        <w:t>% Hydrogen Balance Argon</w:t>
      </w:r>
    </w:p>
    <w:p w14:paraId="769C23F3" w14:textId="0C388878" w:rsidR="00A079FE" w:rsidRPr="00A079FE" w:rsidRDefault="005E3051" w:rsidP="00A079FE">
      <w:pPr>
        <w:pStyle w:val="ListParagraph"/>
        <w:numPr>
          <w:ilvl w:val="0"/>
          <w:numId w:val="29"/>
        </w:numPr>
        <w:rPr>
          <w:rFonts w:asciiTheme="minorHAnsi" w:hAnsiTheme="minorHAnsi" w:cstheme="minorHAnsi"/>
          <w:szCs w:val="24"/>
        </w:rPr>
      </w:pPr>
      <w:r>
        <w:rPr>
          <w:rFonts w:asciiTheme="minorHAnsi" w:hAnsiTheme="minorHAnsi" w:cstheme="minorHAnsi"/>
          <w:szCs w:val="24"/>
        </w:rPr>
        <w:t>4.97</w:t>
      </w:r>
      <w:r w:rsidR="00A079FE" w:rsidRPr="00A079FE">
        <w:rPr>
          <w:rFonts w:asciiTheme="minorHAnsi" w:hAnsiTheme="minorHAnsi" w:cstheme="minorHAnsi"/>
          <w:szCs w:val="24"/>
        </w:rPr>
        <w:t>% Hydrogen Balance Helium</w:t>
      </w:r>
    </w:p>
    <w:p w14:paraId="5F1C1C62" w14:textId="7D09DA86" w:rsidR="00A079FE" w:rsidRPr="00A079FE" w:rsidRDefault="00A079FE" w:rsidP="00A079FE">
      <w:pPr>
        <w:pStyle w:val="ListParagraph"/>
        <w:numPr>
          <w:ilvl w:val="0"/>
          <w:numId w:val="29"/>
        </w:numPr>
        <w:rPr>
          <w:rFonts w:asciiTheme="minorHAnsi" w:hAnsiTheme="minorHAnsi" w:cstheme="minorHAnsi"/>
          <w:szCs w:val="24"/>
        </w:rPr>
      </w:pPr>
      <w:r w:rsidRPr="00A079FE">
        <w:rPr>
          <w:rFonts w:asciiTheme="minorHAnsi" w:hAnsiTheme="minorHAnsi" w:cstheme="minorHAnsi"/>
          <w:szCs w:val="24"/>
        </w:rPr>
        <w:t>5.</w:t>
      </w:r>
      <w:r w:rsidR="00A450CB">
        <w:rPr>
          <w:rFonts w:asciiTheme="minorHAnsi" w:hAnsiTheme="minorHAnsi" w:cstheme="minorHAnsi"/>
          <w:szCs w:val="24"/>
        </w:rPr>
        <w:t>5</w:t>
      </w:r>
      <w:r w:rsidRPr="00A079FE">
        <w:rPr>
          <w:rFonts w:asciiTheme="minorHAnsi" w:hAnsiTheme="minorHAnsi" w:cstheme="minorHAnsi"/>
          <w:szCs w:val="24"/>
        </w:rPr>
        <w:t>% Nitrogen Balance Nitrogen</w:t>
      </w:r>
    </w:p>
    <w:p w14:paraId="426EF66E" w14:textId="7E114AA0" w:rsidR="00A079FE" w:rsidRPr="00A079FE" w:rsidRDefault="00A450CB" w:rsidP="00A079FE">
      <w:pPr>
        <w:pStyle w:val="ListParagraph"/>
        <w:numPr>
          <w:ilvl w:val="0"/>
          <w:numId w:val="29"/>
        </w:numPr>
        <w:rPr>
          <w:rFonts w:asciiTheme="minorHAnsi" w:hAnsiTheme="minorHAnsi" w:cstheme="minorHAnsi"/>
          <w:szCs w:val="24"/>
        </w:rPr>
      </w:pPr>
      <w:r>
        <w:rPr>
          <w:rFonts w:asciiTheme="minorHAnsi" w:hAnsiTheme="minorHAnsi" w:cstheme="minorHAnsi"/>
          <w:szCs w:val="24"/>
        </w:rPr>
        <w:t>3.9</w:t>
      </w:r>
      <w:r w:rsidR="00A079FE" w:rsidRPr="00A079FE">
        <w:rPr>
          <w:rFonts w:asciiTheme="minorHAnsi" w:hAnsiTheme="minorHAnsi" w:cstheme="minorHAnsi"/>
          <w:szCs w:val="24"/>
        </w:rPr>
        <w:t>% Hydrogen Balance Carbon Dioxide</w:t>
      </w:r>
    </w:p>
    <w:p w14:paraId="1644171C" w14:textId="77777777" w:rsidR="00A079FE" w:rsidRDefault="00A079FE" w:rsidP="00A079FE">
      <w:pPr>
        <w:spacing w:after="0" w:line="240" w:lineRule="auto"/>
        <w:rPr>
          <w:rFonts w:asciiTheme="minorHAnsi" w:hAnsiTheme="minorHAnsi" w:cstheme="minorHAnsi"/>
          <w:sz w:val="24"/>
          <w:szCs w:val="24"/>
        </w:rPr>
      </w:pPr>
    </w:p>
    <w:p w14:paraId="79C2DC9E" w14:textId="45680404" w:rsidR="00895895" w:rsidRDefault="00116287" w:rsidP="008A67AD">
      <w:pPr>
        <w:spacing w:after="0" w:line="240" w:lineRule="auto"/>
        <w:rPr>
          <w:rFonts w:asciiTheme="minorHAnsi" w:hAnsiTheme="minorHAnsi" w:cstheme="minorHAnsi"/>
          <w:sz w:val="24"/>
          <w:szCs w:val="24"/>
        </w:rPr>
      </w:pPr>
      <w:r w:rsidRPr="00895ED4">
        <w:rPr>
          <w:rFonts w:asciiTheme="minorHAnsi" w:hAnsiTheme="minorHAnsi" w:cstheme="minorHAnsi"/>
          <w:sz w:val="24"/>
          <w:szCs w:val="24"/>
        </w:rPr>
        <w:t>Hydrogen is the lightest known gas</w:t>
      </w:r>
      <w:r>
        <w:rPr>
          <w:rFonts w:asciiTheme="minorHAnsi" w:hAnsiTheme="minorHAnsi" w:cstheme="minorHAnsi"/>
          <w:sz w:val="24"/>
          <w:szCs w:val="24"/>
        </w:rPr>
        <w:t xml:space="preserve"> </w:t>
      </w:r>
      <w:r w:rsidRPr="008A67AD">
        <w:rPr>
          <w:rFonts w:asciiTheme="minorHAnsi" w:hAnsiTheme="minorHAnsi" w:cstheme="minorHAnsi"/>
          <w:sz w:val="24"/>
          <w:szCs w:val="24"/>
        </w:rPr>
        <w:t>and quickly rises if released</w:t>
      </w:r>
      <w:r w:rsidRPr="00895ED4">
        <w:rPr>
          <w:rFonts w:asciiTheme="minorHAnsi" w:hAnsiTheme="minorHAnsi" w:cstheme="minorHAnsi"/>
          <w:sz w:val="24"/>
          <w:szCs w:val="24"/>
        </w:rPr>
        <w:t>. It may leak out of systems that are air-tight for other gases and may collect in poorly ventilated upper reaches of buildings.</w:t>
      </w:r>
      <w:r>
        <w:rPr>
          <w:rFonts w:asciiTheme="minorHAnsi" w:hAnsiTheme="minorHAnsi" w:cstheme="minorHAnsi"/>
          <w:sz w:val="24"/>
          <w:szCs w:val="24"/>
        </w:rPr>
        <w:t xml:space="preserve">  </w:t>
      </w:r>
      <w:r w:rsidR="00CA1850" w:rsidRPr="00CA1850">
        <w:rPr>
          <w:rFonts w:asciiTheme="minorHAnsi" w:hAnsiTheme="minorHAnsi" w:cstheme="minorHAnsi"/>
          <w:sz w:val="24"/>
          <w:szCs w:val="24"/>
        </w:rPr>
        <w:t xml:space="preserve">Hydrogen gas burns with an invisible flame which makes finding and fighting a hydrogen gas fire difficult.  </w:t>
      </w:r>
      <w:r w:rsidR="00761581">
        <w:rPr>
          <w:rFonts w:asciiTheme="minorHAnsi" w:hAnsiTheme="minorHAnsi" w:cstheme="minorHAnsi"/>
          <w:sz w:val="24"/>
          <w:szCs w:val="24"/>
        </w:rPr>
        <w:t>Chemical f</w:t>
      </w:r>
      <w:r w:rsidR="00CA1850" w:rsidRPr="00CA1850">
        <w:rPr>
          <w:rFonts w:asciiTheme="minorHAnsi" w:hAnsiTheme="minorHAnsi" w:cstheme="minorHAnsi"/>
          <w:sz w:val="24"/>
          <w:szCs w:val="24"/>
        </w:rPr>
        <w:t>ume hood fans at Wayne State University are not explosion proof.  Therefore</w:t>
      </w:r>
      <w:r w:rsidR="00CA1850">
        <w:rPr>
          <w:rFonts w:asciiTheme="minorHAnsi" w:hAnsiTheme="minorHAnsi" w:cstheme="minorHAnsi"/>
          <w:sz w:val="24"/>
          <w:szCs w:val="24"/>
        </w:rPr>
        <w:t>,</w:t>
      </w:r>
      <w:r w:rsidR="00CA1850" w:rsidRPr="00CA1850">
        <w:rPr>
          <w:rFonts w:asciiTheme="minorHAnsi" w:hAnsiTheme="minorHAnsi" w:cstheme="minorHAnsi"/>
          <w:sz w:val="24"/>
          <w:szCs w:val="24"/>
        </w:rPr>
        <w:t xml:space="preserve"> discharging more than 1 liter of hydrogen gas into a fume hood may result in an explosion on the roof</w:t>
      </w:r>
      <w:r w:rsidR="008A67AD">
        <w:rPr>
          <w:rFonts w:asciiTheme="minorHAnsi" w:hAnsiTheme="minorHAnsi" w:cstheme="minorHAnsi"/>
          <w:sz w:val="24"/>
          <w:szCs w:val="24"/>
        </w:rPr>
        <w:t>.</w:t>
      </w:r>
      <w:r w:rsidR="008A67AD" w:rsidRPr="008A67AD">
        <w:rPr>
          <w:rFonts w:asciiTheme="minorHAnsi" w:hAnsiTheme="minorHAnsi" w:cstheme="minorHAnsi"/>
          <w:sz w:val="24"/>
          <w:szCs w:val="24"/>
        </w:rPr>
        <w:t xml:space="preserve"> </w:t>
      </w:r>
      <w:r w:rsidR="00895ED4">
        <w:rPr>
          <w:rFonts w:asciiTheme="minorHAnsi" w:hAnsiTheme="minorHAnsi" w:cstheme="minorHAnsi"/>
          <w:sz w:val="24"/>
          <w:szCs w:val="24"/>
        </w:rPr>
        <w:t xml:space="preserve"> </w:t>
      </w:r>
      <w:r w:rsidR="008A67AD">
        <w:rPr>
          <w:rFonts w:asciiTheme="minorHAnsi" w:hAnsiTheme="minorHAnsi" w:cstheme="minorHAnsi"/>
          <w:sz w:val="24"/>
          <w:szCs w:val="24"/>
        </w:rPr>
        <w:t>Hydrogen</w:t>
      </w:r>
      <w:r w:rsidR="008A67AD" w:rsidRPr="008A67AD">
        <w:rPr>
          <w:rFonts w:asciiTheme="minorHAnsi" w:hAnsiTheme="minorHAnsi" w:cstheme="minorHAnsi"/>
          <w:sz w:val="24"/>
          <w:szCs w:val="24"/>
        </w:rPr>
        <w:t xml:space="preserve"> has the unique</w:t>
      </w:r>
      <w:r w:rsidR="008A67AD">
        <w:rPr>
          <w:rFonts w:asciiTheme="minorHAnsi" w:hAnsiTheme="minorHAnsi" w:cstheme="minorHAnsi"/>
          <w:sz w:val="24"/>
          <w:szCs w:val="24"/>
        </w:rPr>
        <w:t xml:space="preserve"> </w:t>
      </w:r>
      <w:r w:rsidR="008A67AD" w:rsidRPr="008A67AD">
        <w:rPr>
          <w:rFonts w:asciiTheme="minorHAnsi" w:hAnsiTheme="minorHAnsi" w:cstheme="minorHAnsi"/>
          <w:sz w:val="24"/>
          <w:szCs w:val="24"/>
        </w:rPr>
        <w:t xml:space="preserve">characteristic of making certain metals brittle after prolonged use. </w:t>
      </w:r>
      <w:r w:rsidR="00895ED4">
        <w:rPr>
          <w:rFonts w:asciiTheme="minorHAnsi" w:hAnsiTheme="minorHAnsi" w:cstheme="minorHAnsi"/>
          <w:sz w:val="24"/>
          <w:szCs w:val="24"/>
        </w:rPr>
        <w:t xml:space="preserve">Some metal tools, such as ferrous tools may create sparks which could ignite the hydrogen. </w:t>
      </w:r>
      <w:r w:rsidR="008A67AD">
        <w:rPr>
          <w:rFonts w:asciiTheme="minorHAnsi" w:hAnsiTheme="minorHAnsi" w:cstheme="minorHAnsi"/>
          <w:sz w:val="24"/>
          <w:szCs w:val="24"/>
        </w:rPr>
        <w:t>U</w:t>
      </w:r>
      <w:r w:rsidR="008A67AD" w:rsidRPr="008A67AD">
        <w:rPr>
          <w:rFonts w:asciiTheme="minorHAnsi" w:hAnsiTheme="minorHAnsi" w:cstheme="minorHAnsi"/>
          <w:sz w:val="24"/>
          <w:szCs w:val="24"/>
        </w:rPr>
        <w:t>se caution</w:t>
      </w:r>
      <w:r w:rsidR="008A67AD">
        <w:rPr>
          <w:rFonts w:asciiTheme="minorHAnsi" w:hAnsiTheme="minorHAnsi" w:cstheme="minorHAnsi"/>
          <w:sz w:val="24"/>
          <w:szCs w:val="24"/>
        </w:rPr>
        <w:t xml:space="preserve"> </w:t>
      </w:r>
      <w:r w:rsidR="008A67AD" w:rsidRPr="008A67AD">
        <w:rPr>
          <w:rFonts w:asciiTheme="minorHAnsi" w:hAnsiTheme="minorHAnsi" w:cstheme="minorHAnsi"/>
          <w:sz w:val="24"/>
          <w:szCs w:val="24"/>
        </w:rPr>
        <w:t>when working with metal tools and devices.</w:t>
      </w:r>
      <w:r w:rsidR="00895ED4">
        <w:rPr>
          <w:rFonts w:asciiTheme="minorHAnsi" w:hAnsiTheme="minorHAnsi" w:cstheme="minorHAnsi"/>
          <w:sz w:val="24"/>
          <w:szCs w:val="24"/>
        </w:rPr>
        <w:t xml:space="preserve">  </w:t>
      </w:r>
      <w:r w:rsidR="00895ED4" w:rsidRPr="00CA1850">
        <w:rPr>
          <w:rFonts w:asciiTheme="minorHAnsi" w:hAnsiTheme="minorHAnsi" w:cstheme="minorHAnsi"/>
          <w:sz w:val="24"/>
          <w:szCs w:val="24"/>
        </w:rPr>
        <w:t>Hydrogen gas can displace oxygen causing suffocation if enough is released in an enclosed area.</w:t>
      </w:r>
      <w:r w:rsidR="00930F7F">
        <w:rPr>
          <w:rFonts w:asciiTheme="minorHAnsi" w:hAnsiTheme="minorHAnsi" w:cstheme="minorHAnsi"/>
          <w:sz w:val="24"/>
          <w:szCs w:val="24"/>
        </w:rPr>
        <w:t xml:space="preserve">  Liquid hydrogen </w:t>
      </w:r>
      <w:r w:rsidR="00930F7F" w:rsidRPr="00930F7F">
        <w:rPr>
          <w:rFonts w:asciiTheme="minorHAnsi" w:hAnsiTheme="minorHAnsi" w:cstheme="minorHAnsi"/>
          <w:sz w:val="24"/>
          <w:szCs w:val="24"/>
        </w:rPr>
        <w:t>may cause severe frostbite to the eyes and skin</w:t>
      </w:r>
      <w:r w:rsidR="00930F7F">
        <w:rPr>
          <w:rFonts w:asciiTheme="minorHAnsi" w:hAnsiTheme="minorHAnsi" w:cstheme="minorHAnsi"/>
          <w:sz w:val="24"/>
          <w:szCs w:val="24"/>
        </w:rPr>
        <w:t>.</w:t>
      </w:r>
    </w:p>
    <w:p w14:paraId="43969A93" w14:textId="77777777" w:rsidR="009E6B90" w:rsidRDefault="009E6B90" w:rsidP="00895895">
      <w:pPr>
        <w:spacing w:after="0" w:line="240" w:lineRule="auto"/>
        <w:rPr>
          <w:rFonts w:asciiTheme="minorHAnsi" w:hAnsiTheme="minorHAnsi" w:cstheme="minorHAnsi"/>
          <w:sz w:val="24"/>
          <w:szCs w:val="24"/>
        </w:rPr>
      </w:pPr>
    </w:p>
    <w:tbl>
      <w:tblPr>
        <w:tblStyle w:val="TableGrid"/>
        <w:tblW w:w="10530" w:type="dxa"/>
        <w:tblInd w:w="85" w:type="dxa"/>
        <w:tblLook w:val="04A0" w:firstRow="1" w:lastRow="0" w:firstColumn="1" w:lastColumn="0" w:noHBand="0" w:noVBand="1"/>
        <w:tblCaption w:val="Hydrogen gas GHS Hazard Pictograms and Statements"/>
        <w:tblDescription w:val="The Globally Harmonized System pictograms and hazard statements for pure hydrogen gas."/>
      </w:tblPr>
      <w:tblGrid>
        <w:gridCol w:w="1317"/>
        <w:gridCol w:w="9213"/>
      </w:tblGrid>
      <w:tr w:rsidR="00CC2053" w:rsidRPr="00B548D9" w14:paraId="4CEC9E3E" w14:textId="77777777" w:rsidTr="00005901">
        <w:trPr>
          <w:tblHeader/>
        </w:trPr>
        <w:tc>
          <w:tcPr>
            <w:tcW w:w="1317" w:type="dxa"/>
          </w:tcPr>
          <w:p w14:paraId="03B4D8F1" w14:textId="77777777" w:rsidR="00CC2053" w:rsidRPr="00B548D9" w:rsidRDefault="00CC2053" w:rsidP="00005901">
            <w:pPr>
              <w:jc w:val="center"/>
              <w:rPr>
                <w:rFonts w:asciiTheme="minorHAnsi" w:hAnsiTheme="minorHAnsi" w:cstheme="minorHAnsi"/>
                <w:b/>
                <w:bCs/>
                <w:noProof/>
                <w:kern w:val="16"/>
                <w:sz w:val="24"/>
                <w:szCs w:val="24"/>
              </w:rPr>
            </w:pPr>
            <w:r w:rsidRPr="00B548D9">
              <w:rPr>
                <w:rFonts w:asciiTheme="minorHAnsi" w:hAnsiTheme="minorHAnsi" w:cstheme="minorHAnsi"/>
                <w:b/>
                <w:bCs/>
                <w:noProof/>
                <w:kern w:val="16"/>
                <w:sz w:val="24"/>
                <w:szCs w:val="24"/>
              </w:rPr>
              <w:t>Hazard Pictograms</w:t>
            </w:r>
          </w:p>
        </w:tc>
        <w:tc>
          <w:tcPr>
            <w:tcW w:w="9213" w:type="dxa"/>
          </w:tcPr>
          <w:p w14:paraId="4BF3395E" w14:textId="77777777" w:rsidR="00CC2053" w:rsidRPr="00B548D9" w:rsidRDefault="00CC2053" w:rsidP="00005901">
            <w:pPr>
              <w:rPr>
                <w:rFonts w:asciiTheme="minorHAnsi" w:hAnsiTheme="minorHAnsi" w:cstheme="minorHAnsi"/>
                <w:b/>
                <w:sz w:val="24"/>
                <w:szCs w:val="24"/>
              </w:rPr>
            </w:pPr>
            <w:r w:rsidRPr="00B548D9">
              <w:rPr>
                <w:rFonts w:asciiTheme="minorHAnsi" w:hAnsiTheme="minorHAnsi" w:cstheme="minorHAnsi"/>
                <w:b/>
                <w:sz w:val="24"/>
                <w:szCs w:val="24"/>
              </w:rPr>
              <w:t>Hazard Statements</w:t>
            </w:r>
          </w:p>
        </w:tc>
      </w:tr>
      <w:tr w:rsidR="00CC2053" w:rsidRPr="00B548D9" w14:paraId="6764EA4A" w14:textId="77777777" w:rsidTr="00005901">
        <w:tc>
          <w:tcPr>
            <w:tcW w:w="1317" w:type="dxa"/>
          </w:tcPr>
          <w:p w14:paraId="2C7F9B39" w14:textId="77777777" w:rsidR="00CC2053" w:rsidRPr="00B548D9" w:rsidRDefault="00EB07E2" w:rsidP="00005901">
            <w:pPr>
              <w:jc w:val="center"/>
              <w:rPr>
                <w:rFonts w:asciiTheme="minorHAnsi" w:hAnsiTheme="minorHAnsi" w:cstheme="minorHAnsi"/>
                <w:sz w:val="24"/>
                <w:szCs w:val="24"/>
              </w:rPr>
            </w:pPr>
            <w:r w:rsidRPr="00F27883">
              <w:rPr>
                <w:rFonts w:asciiTheme="minorHAnsi" w:hAnsiTheme="minorHAnsi" w:cstheme="minorHAnsi"/>
                <w:b/>
                <w:bCs/>
                <w:noProof/>
                <w:kern w:val="16"/>
                <w:sz w:val="24"/>
                <w:szCs w:val="24"/>
              </w:rPr>
              <w:drawing>
                <wp:inline distT="0" distB="0" distL="0" distR="0" wp14:anchorId="066E51EB" wp14:editId="529274D9">
                  <wp:extent cx="365760" cy="365760"/>
                  <wp:effectExtent l="0" t="0" r="0" b="0"/>
                  <wp:docPr id="8" name="Picture 8" descr="Globally Harmonized System pictogram Indicating a chemical is a Flammable Chemical" title="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a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c>
          <w:tcPr>
            <w:tcW w:w="9213" w:type="dxa"/>
          </w:tcPr>
          <w:p w14:paraId="3672A65C" w14:textId="77777777" w:rsidR="00CC2053" w:rsidRPr="00B548D9" w:rsidRDefault="00EB07E2" w:rsidP="00EB07E2">
            <w:pPr>
              <w:rPr>
                <w:rFonts w:asciiTheme="minorHAnsi" w:hAnsiTheme="minorHAnsi" w:cstheme="minorHAnsi"/>
                <w:sz w:val="24"/>
                <w:szCs w:val="24"/>
              </w:rPr>
            </w:pPr>
            <w:r w:rsidRPr="00EB07E2">
              <w:rPr>
                <w:rFonts w:asciiTheme="minorHAnsi" w:hAnsiTheme="minorHAnsi" w:cstheme="minorHAnsi"/>
                <w:sz w:val="24"/>
                <w:szCs w:val="24"/>
              </w:rPr>
              <w:t>Extremely flammable gas.</w:t>
            </w:r>
            <w:r>
              <w:rPr>
                <w:rFonts w:asciiTheme="minorHAnsi" w:hAnsiTheme="minorHAnsi" w:cstheme="minorHAnsi"/>
                <w:sz w:val="24"/>
                <w:szCs w:val="24"/>
              </w:rPr>
              <w:t xml:space="preserve"> </w:t>
            </w:r>
            <w:r w:rsidRPr="00EB07E2">
              <w:rPr>
                <w:rFonts w:asciiTheme="minorHAnsi" w:hAnsiTheme="minorHAnsi" w:cstheme="minorHAnsi"/>
                <w:sz w:val="24"/>
                <w:szCs w:val="24"/>
              </w:rPr>
              <w:t>Burns with invisible flame.</w:t>
            </w:r>
            <w:r>
              <w:rPr>
                <w:rFonts w:asciiTheme="minorHAnsi" w:hAnsiTheme="minorHAnsi" w:cstheme="minorHAnsi"/>
                <w:sz w:val="24"/>
                <w:szCs w:val="24"/>
              </w:rPr>
              <w:t xml:space="preserve"> </w:t>
            </w:r>
            <w:r w:rsidRPr="00EB07E2">
              <w:rPr>
                <w:rFonts w:asciiTheme="minorHAnsi" w:hAnsiTheme="minorHAnsi" w:cstheme="minorHAnsi"/>
                <w:sz w:val="24"/>
                <w:szCs w:val="24"/>
              </w:rPr>
              <w:t>May form explosive mixtures with air.</w:t>
            </w:r>
          </w:p>
        </w:tc>
      </w:tr>
      <w:tr w:rsidR="00CC2053" w:rsidRPr="00B548D9" w14:paraId="0322270E" w14:textId="77777777" w:rsidTr="00005901">
        <w:tc>
          <w:tcPr>
            <w:tcW w:w="1317" w:type="dxa"/>
          </w:tcPr>
          <w:p w14:paraId="257D150A" w14:textId="77777777" w:rsidR="00CC2053" w:rsidRPr="00B548D9" w:rsidRDefault="00EB07E2" w:rsidP="00005901">
            <w:pPr>
              <w:jc w:val="center"/>
              <w:rPr>
                <w:rFonts w:asciiTheme="minorHAnsi" w:hAnsiTheme="minorHAnsi" w:cstheme="minorHAnsi"/>
                <w:sz w:val="24"/>
                <w:szCs w:val="24"/>
              </w:rPr>
            </w:pPr>
            <w:r w:rsidRPr="00F27883">
              <w:rPr>
                <w:rFonts w:asciiTheme="minorHAnsi" w:hAnsiTheme="minorHAnsi" w:cstheme="minorHAnsi"/>
                <w:b/>
                <w:bCs/>
                <w:noProof/>
                <w:kern w:val="16"/>
                <w:sz w:val="24"/>
                <w:szCs w:val="24"/>
              </w:rPr>
              <w:drawing>
                <wp:inline distT="0" distB="0" distL="0" distR="0" wp14:anchorId="05E14FD4" wp14:editId="398CB742">
                  <wp:extent cx="365760" cy="365760"/>
                  <wp:effectExtent l="0" t="0" r="0" b="0"/>
                  <wp:docPr id="14" name="Picture 14" descr="Globally Harmonized System pictogram Indicating a chemical is a Compressed gas" title="Compressed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as Cylin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c>
          <w:tcPr>
            <w:tcW w:w="9213" w:type="dxa"/>
          </w:tcPr>
          <w:p w14:paraId="4A9CF9A6" w14:textId="77777777" w:rsidR="00CC2053" w:rsidRPr="00B548D9" w:rsidRDefault="00EB07E2" w:rsidP="00005901">
            <w:pPr>
              <w:rPr>
                <w:rFonts w:asciiTheme="minorHAnsi" w:hAnsiTheme="minorHAnsi" w:cstheme="minorHAnsi"/>
                <w:sz w:val="24"/>
                <w:szCs w:val="24"/>
              </w:rPr>
            </w:pPr>
            <w:r w:rsidRPr="00EB07E2">
              <w:rPr>
                <w:rFonts w:asciiTheme="minorHAnsi" w:hAnsiTheme="minorHAnsi" w:cstheme="minorHAnsi"/>
                <w:sz w:val="24"/>
                <w:szCs w:val="24"/>
              </w:rPr>
              <w:t>Contains gas under pressure; may explode if heated.</w:t>
            </w:r>
            <w:r>
              <w:rPr>
                <w:rFonts w:asciiTheme="minorHAnsi" w:hAnsiTheme="minorHAnsi" w:cstheme="minorHAnsi"/>
                <w:sz w:val="24"/>
                <w:szCs w:val="24"/>
              </w:rPr>
              <w:t xml:space="preserve"> </w:t>
            </w:r>
            <w:r w:rsidRPr="00EB07E2">
              <w:rPr>
                <w:rFonts w:asciiTheme="minorHAnsi" w:hAnsiTheme="minorHAnsi" w:cstheme="minorHAnsi"/>
                <w:sz w:val="24"/>
                <w:szCs w:val="24"/>
              </w:rPr>
              <w:t>May displace oxygen and cause rapid suffocation.</w:t>
            </w:r>
          </w:p>
        </w:tc>
      </w:tr>
    </w:tbl>
    <w:p w14:paraId="5040FE14" w14:textId="03459A70" w:rsidR="00CC2053" w:rsidRDefault="009E6B90" w:rsidP="00895895">
      <w:pPr>
        <w:spacing w:after="0" w:line="240" w:lineRule="auto"/>
        <w:rPr>
          <w:rFonts w:asciiTheme="minorHAnsi" w:hAnsiTheme="minorHAnsi" w:cstheme="minorHAnsi"/>
          <w:i/>
          <w:sz w:val="24"/>
          <w:szCs w:val="24"/>
        </w:rPr>
      </w:pPr>
      <w:r>
        <w:rPr>
          <w:rFonts w:asciiTheme="minorHAnsi" w:hAnsiTheme="minorHAnsi" w:cstheme="minorHAnsi"/>
          <w:i/>
          <w:sz w:val="24"/>
          <w:szCs w:val="24"/>
        </w:rPr>
        <w:t xml:space="preserve">Note: Hazard pictograms and statements above are for hydrogen </w:t>
      </w:r>
      <w:r w:rsidR="00761581">
        <w:rPr>
          <w:rFonts w:asciiTheme="minorHAnsi" w:hAnsiTheme="minorHAnsi" w:cstheme="minorHAnsi"/>
          <w:i/>
          <w:sz w:val="24"/>
          <w:szCs w:val="24"/>
        </w:rPr>
        <w:t xml:space="preserve">that is </w:t>
      </w:r>
      <w:r>
        <w:rPr>
          <w:rFonts w:asciiTheme="minorHAnsi" w:hAnsiTheme="minorHAnsi" w:cstheme="minorHAnsi"/>
          <w:i/>
          <w:sz w:val="24"/>
          <w:szCs w:val="24"/>
        </w:rPr>
        <w:t>not mixed with any other gas.</w:t>
      </w:r>
      <w:r w:rsidR="00761581">
        <w:rPr>
          <w:rFonts w:asciiTheme="minorHAnsi" w:hAnsiTheme="minorHAnsi" w:cstheme="minorHAnsi"/>
          <w:i/>
          <w:sz w:val="24"/>
          <w:szCs w:val="24"/>
        </w:rPr>
        <w:t xml:space="preserve"> Additional hazards may be present, depending on the gas mixture.</w:t>
      </w:r>
    </w:p>
    <w:p w14:paraId="204267DF" w14:textId="23E60B88" w:rsidR="004972EF" w:rsidRPr="009E6B90" w:rsidRDefault="004972EF" w:rsidP="00895895">
      <w:pPr>
        <w:spacing w:after="0" w:line="240" w:lineRule="auto"/>
        <w:rPr>
          <w:rFonts w:asciiTheme="minorHAnsi" w:hAnsiTheme="minorHAnsi" w:cstheme="minorHAnsi"/>
          <w:i/>
          <w:sz w:val="24"/>
          <w:szCs w:val="24"/>
        </w:rPr>
      </w:pPr>
      <w:r>
        <w:rPr>
          <w:rFonts w:asciiTheme="minorHAnsi" w:hAnsiTheme="minorHAnsi" w:cstheme="minorHAnsi"/>
          <w:i/>
          <w:sz w:val="24"/>
          <w:szCs w:val="24"/>
        </w:rPr>
        <w:t xml:space="preserve">More hazard information may be obtained from the SDS or from </w:t>
      </w:r>
      <w:hyperlink r:id="rId10" w:history="1">
        <w:r w:rsidRPr="004972EF">
          <w:rPr>
            <w:rStyle w:val="Hyperlink"/>
            <w:rFonts w:asciiTheme="minorHAnsi" w:hAnsiTheme="minorHAnsi" w:cstheme="minorHAnsi"/>
            <w:i/>
            <w:sz w:val="24"/>
            <w:szCs w:val="24"/>
          </w:rPr>
          <w:t>PubChem</w:t>
        </w:r>
      </w:hyperlink>
      <w:r>
        <w:rPr>
          <w:rFonts w:asciiTheme="minorHAnsi" w:hAnsiTheme="minorHAnsi" w:cstheme="minorHAnsi"/>
          <w:i/>
          <w:sz w:val="24"/>
          <w:szCs w:val="24"/>
        </w:rPr>
        <w:t>.</w:t>
      </w:r>
    </w:p>
    <w:p w14:paraId="686035BC" w14:textId="77777777" w:rsidR="00CC2053" w:rsidRPr="00CF0459" w:rsidRDefault="00CC2053" w:rsidP="00895895">
      <w:pPr>
        <w:spacing w:after="0" w:line="240" w:lineRule="auto"/>
        <w:rPr>
          <w:rFonts w:asciiTheme="minorHAnsi" w:hAnsiTheme="minorHAnsi" w:cstheme="minorHAnsi"/>
          <w:sz w:val="18"/>
          <w:szCs w:val="18"/>
        </w:rPr>
      </w:pPr>
    </w:p>
    <w:p w14:paraId="4DFA506D" w14:textId="77777777" w:rsidR="00297438" w:rsidRPr="00EE706A" w:rsidRDefault="006D1539"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Control of Hazards – General</w:t>
      </w:r>
    </w:p>
    <w:p w14:paraId="16EC4B5A" w14:textId="3819DB03" w:rsidR="006D1539" w:rsidRDefault="006D1539" w:rsidP="00895895">
      <w:pPr>
        <w:pStyle w:val="ListParagraph"/>
        <w:numPr>
          <w:ilvl w:val="0"/>
          <w:numId w:val="16"/>
        </w:numPr>
        <w:rPr>
          <w:rFonts w:asciiTheme="minorHAnsi" w:eastAsia="Times New Roman" w:hAnsiTheme="minorHAnsi" w:cstheme="minorHAnsi"/>
          <w:szCs w:val="24"/>
        </w:rPr>
      </w:pPr>
      <w:r w:rsidRPr="000E52C6">
        <w:rPr>
          <w:rFonts w:asciiTheme="minorHAnsi" w:eastAsia="Times New Roman" w:hAnsiTheme="minorHAnsi" w:cstheme="minorHAnsi"/>
          <w:szCs w:val="24"/>
        </w:rPr>
        <w:t xml:space="preserve">Conduct a hazard assessment to identify proper use and handling techniques, fire safety, </w:t>
      </w:r>
      <w:r w:rsidR="00A90B36">
        <w:rPr>
          <w:rFonts w:asciiTheme="minorHAnsi" w:eastAsia="Times New Roman" w:hAnsiTheme="minorHAnsi" w:cstheme="minorHAnsi"/>
          <w:szCs w:val="24"/>
        </w:rPr>
        <w:t xml:space="preserve">and </w:t>
      </w:r>
      <w:r w:rsidRPr="000E52C6">
        <w:rPr>
          <w:rFonts w:asciiTheme="minorHAnsi" w:eastAsia="Times New Roman" w:hAnsiTheme="minorHAnsi" w:cstheme="minorHAnsi"/>
          <w:szCs w:val="24"/>
        </w:rPr>
        <w:t xml:space="preserve">storage </w:t>
      </w:r>
      <w:r w:rsidR="00A90B36">
        <w:rPr>
          <w:rFonts w:asciiTheme="minorHAnsi" w:eastAsia="Times New Roman" w:hAnsiTheme="minorHAnsi" w:cstheme="minorHAnsi"/>
          <w:szCs w:val="24"/>
        </w:rPr>
        <w:t>specific to the laboratory’s use of hydrogen gas</w:t>
      </w:r>
      <w:r w:rsidRPr="000E52C6">
        <w:rPr>
          <w:rFonts w:asciiTheme="minorHAnsi" w:eastAsia="Times New Roman" w:hAnsiTheme="minorHAnsi" w:cstheme="minorHAnsi"/>
          <w:szCs w:val="24"/>
        </w:rPr>
        <w:t>.</w:t>
      </w:r>
    </w:p>
    <w:p w14:paraId="52F3DCAD" w14:textId="26D76BC5" w:rsidR="00C058CF" w:rsidRDefault="00C058CF" w:rsidP="00895895">
      <w:pPr>
        <w:pStyle w:val="ListParagraph"/>
        <w:numPr>
          <w:ilvl w:val="0"/>
          <w:numId w:val="16"/>
        </w:numPr>
        <w:rPr>
          <w:rFonts w:asciiTheme="minorHAnsi" w:eastAsia="Times New Roman" w:hAnsiTheme="minorHAnsi" w:cstheme="minorHAnsi"/>
          <w:szCs w:val="24"/>
        </w:rPr>
      </w:pPr>
      <w:r>
        <w:rPr>
          <w:rFonts w:asciiTheme="minorHAnsi" w:eastAsia="Times New Roman" w:hAnsiTheme="minorHAnsi" w:cstheme="minorHAnsi"/>
          <w:szCs w:val="24"/>
        </w:rPr>
        <w:t>For labs who regularly use high or ultra-high purity hydrogen, consider purchasing a desktop hydrogen generator instead of using gas cylinders. This will eliminate storage concerns, reduce sources of leaks</w:t>
      </w:r>
      <w:r w:rsidR="00F66F56">
        <w:rPr>
          <w:rFonts w:asciiTheme="minorHAnsi" w:eastAsia="Times New Roman" w:hAnsiTheme="minorHAnsi" w:cstheme="minorHAnsi"/>
          <w:szCs w:val="24"/>
        </w:rPr>
        <w:t>, and</w:t>
      </w:r>
      <w:r>
        <w:rPr>
          <w:rFonts w:asciiTheme="minorHAnsi" w:eastAsia="Times New Roman" w:hAnsiTheme="minorHAnsi" w:cstheme="minorHAnsi"/>
          <w:szCs w:val="24"/>
        </w:rPr>
        <w:t xml:space="preserve"> </w:t>
      </w:r>
      <w:r>
        <w:rPr>
          <w:rFonts w:asciiTheme="minorHAnsi" w:eastAsia="Times New Roman" w:hAnsiTheme="minorHAnsi" w:cstheme="minorHAnsi"/>
          <w:szCs w:val="24"/>
        </w:rPr>
        <w:lastRenderedPageBreak/>
        <w:t>will e</w:t>
      </w:r>
      <w:r w:rsidRPr="00C058CF">
        <w:rPr>
          <w:rFonts w:asciiTheme="minorHAnsi" w:eastAsia="Times New Roman" w:hAnsiTheme="minorHAnsi" w:cstheme="minorHAnsi"/>
          <w:szCs w:val="24"/>
        </w:rPr>
        <w:t>liminate</w:t>
      </w:r>
      <w:r>
        <w:rPr>
          <w:rFonts w:asciiTheme="minorHAnsi" w:eastAsia="Times New Roman" w:hAnsiTheme="minorHAnsi" w:cstheme="minorHAnsi"/>
          <w:szCs w:val="24"/>
        </w:rPr>
        <w:t xml:space="preserve"> </w:t>
      </w:r>
      <w:r w:rsidRPr="00C058CF">
        <w:rPr>
          <w:rFonts w:asciiTheme="minorHAnsi" w:eastAsia="Times New Roman" w:hAnsiTheme="minorHAnsi" w:cstheme="minorHAnsi"/>
          <w:szCs w:val="24"/>
        </w:rPr>
        <w:t xml:space="preserve">the need for </w:t>
      </w:r>
      <w:r>
        <w:rPr>
          <w:rFonts w:asciiTheme="minorHAnsi" w:eastAsia="Times New Roman" w:hAnsiTheme="minorHAnsi" w:cstheme="minorHAnsi"/>
          <w:szCs w:val="24"/>
        </w:rPr>
        <w:t>purchasing a flammable gas storage cabinet</w:t>
      </w:r>
      <w:r w:rsidR="00F66F56">
        <w:rPr>
          <w:rFonts w:asciiTheme="minorHAnsi" w:eastAsia="Times New Roman" w:hAnsiTheme="minorHAnsi" w:cstheme="minorHAnsi"/>
          <w:szCs w:val="24"/>
        </w:rPr>
        <w:t xml:space="preserve"> as well as</w:t>
      </w:r>
      <w:r>
        <w:rPr>
          <w:rFonts w:asciiTheme="minorHAnsi" w:eastAsia="Times New Roman" w:hAnsiTheme="minorHAnsi" w:cstheme="minorHAnsi"/>
          <w:szCs w:val="24"/>
        </w:rPr>
        <w:t xml:space="preserve"> </w:t>
      </w:r>
      <w:r w:rsidRPr="00C058CF">
        <w:rPr>
          <w:rFonts w:asciiTheme="minorHAnsi" w:eastAsia="Times New Roman" w:hAnsiTheme="minorHAnsi" w:cstheme="minorHAnsi"/>
          <w:szCs w:val="24"/>
        </w:rPr>
        <w:t xml:space="preserve">gas detection and alarm systems </w:t>
      </w:r>
      <w:r w:rsidR="00F66F56">
        <w:rPr>
          <w:rFonts w:asciiTheme="minorHAnsi" w:eastAsia="Times New Roman" w:hAnsiTheme="minorHAnsi" w:cstheme="minorHAnsi"/>
          <w:szCs w:val="24"/>
        </w:rPr>
        <w:t>since generators have</w:t>
      </w:r>
      <w:r w:rsidRPr="00C058CF">
        <w:rPr>
          <w:rFonts w:asciiTheme="minorHAnsi" w:eastAsia="Times New Roman" w:hAnsiTheme="minorHAnsi" w:cstheme="minorHAnsi"/>
          <w:szCs w:val="24"/>
        </w:rPr>
        <w:t xml:space="preserve"> internal safeguards.</w:t>
      </w:r>
    </w:p>
    <w:p w14:paraId="23D78053" w14:textId="03B7C104" w:rsidR="00281700" w:rsidRPr="00281700" w:rsidRDefault="00281700" w:rsidP="00281700">
      <w:pPr>
        <w:pStyle w:val="ListParagraph"/>
        <w:numPr>
          <w:ilvl w:val="0"/>
          <w:numId w:val="16"/>
        </w:numPr>
        <w:rPr>
          <w:rFonts w:asciiTheme="minorHAnsi" w:eastAsia="Times New Roman" w:hAnsiTheme="minorHAnsi" w:cstheme="minorHAnsi"/>
          <w:szCs w:val="24"/>
        </w:rPr>
      </w:pPr>
      <w:r w:rsidRPr="00281700">
        <w:rPr>
          <w:rFonts w:asciiTheme="minorHAnsi" w:eastAsia="Times New Roman" w:hAnsiTheme="minorHAnsi" w:cstheme="minorHAnsi"/>
          <w:szCs w:val="24"/>
        </w:rPr>
        <w:t>Open flames shall never be used near</w:t>
      </w:r>
      <w:r w:rsidR="00A2723C">
        <w:rPr>
          <w:rFonts w:asciiTheme="minorHAnsi" w:eastAsia="Times New Roman" w:hAnsiTheme="minorHAnsi" w:cstheme="minorHAnsi"/>
          <w:szCs w:val="24"/>
        </w:rPr>
        <w:t xml:space="preserve"> areas where hydrogen is used.</w:t>
      </w:r>
    </w:p>
    <w:p w14:paraId="1D62B012" w14:textId="108A1467" w:rsidR="00281700" w:rsidRPr="00281700" w:rsidRDefault="00281700" w:rsidP="00281700">
      <w:pPr>
        <w:pStyle w:val="ListParagraph"/>
        <w:numPr>
          <w:ilvl w:val="0"/>
          <w:numId w:val="16"/>
        </w:numPr>
        <w:rPr>
          <w:rFonts w:asciiTheme="minorHAnsi" w:eastAsia="Times New Roman" w:hAnsiTheme="minorHAnsi" w:cstheme="minorHAnsi"/>
          <w:szCs w:val="24"/>
        </w:rPr>
      </w:pPr>
      <w:r w:rsidRPr="00281700">
        <w:rPr>
          <w:rFonts w:asciiTheme="minorHAnsi" w:eastAsia="Times New Roman" w:hAnsiTheme="minorHAnsi" w:cstheme="minorHAnsi"/>
          <w:szCs w:val="24"/>
        </w:rPr>
        <w:t xml:space="preserve">Work in an area with plenty of ventilation, preferably </w:t>
      </w:r>
      <w:r w:rsidR="008D7917">
        <w:rPr>
          <w:rFonts w:asciiTheme="minorHAnsi" w:eastAsia="Times New Roman" w:hAnsiTheme="minorHAnsi" w:cstheme="minorHAnsi"/>
          <w:szCs w:val="24"/>
        </w:rPr>
        <w:t xml:space="preserve">in </w:t>
      </w:r>
      <w:r w:rsidRPr="00281700">
        <w:rPr>
          <w:rFonts w:asciiTheme="minorHAnsi" w:eastAsia="Times New Roman" w:hAnsiTheme="minorHAnsi" w:cstheme="minorHAnsi"/>
          <w:szCs w:val="24"/>
        </w:rPr>
        <w:t>a chemical fume hood.</w:t>
      </w:r>
    </w:p>
    <w:p w14:paraId="6E0953B1" w14:textId="6F9190BD" w:rsidR="00281700" w:rsidRPr="00281700" w:rsidRDefault="00281700" w:rsidP="00281700">
      <w:pPr>
        <w:pStyle w:val="ListParagraph"/>
        <w:numPr>
          <w:ilvl w:val="0"/>
          <w:numId w:val="16"/>
        </w:numPr>
        <w:rPr>
          <w:rFonts w:asciiTheme="minorHAnsi" w:eastAsia="Times New Roman" w:hAnsiTheme="minorHAnsi" w:cstheme="minorHAnsi"/>
          <w:szCs w:val="24"/>
        </w:rPr>
      </w:pPr>
      <w:r w:rsidRPr="00281700">
        <w:rPr>
          <w:rFonts w:asciiTheme="minorHAnsi" w:eastAsia="Times New Roman" w:hAnsiTheme="minorHAnsi" w:cstheme="minorHAnsi"/>
          <w:szCs w:val="24"/>
        </w:rPr>
        <w:t>When transferring hydrogen to an instrument, chemical reactor (</w:t>
      </w:r>
      <w:r w:rsidR="005E2DDE" w:rsidRPr="00281700">
        <w:rPr>
          <w:rFonts w:asciiTheme="minorHAnsi" w:eastAsia="Times New Roman" w:hAnsiTheme="minorHAnsi" w:cstheme="minorHAnsi"/>
          <w:szCs w:val="24"/>
        </w:rPr>
        <w:t>e.g.,</w:t>
      </w:r>
      <w:r w:rsidRPr="00281700">
        <w:rPr>
          <w:rFonts w:asciiTheme="minorHAnsi" w:eastAsia="Times New Roman" w:hAnsiTheme="minorHAnsi" w:cstheme="minorHAnsi"/>
          <w:szCs w:val="24"/>
        </w:rPr>
        <w:t xml:space="preserve"> hydrogenator), or a balloon make sure that you are properly grounded before working with hydrogen.  Rubber soled shoes prevent you from being grounded, so you should touch a grounded object to discharge static electricity before beginning work.  </w:t>
      </w:r>
      <w:r w:rsidR="00A2723C">
        <w:rPr>
          <w:rFonts w:asciiTheme="minorHAnsi" w:eastAsia="Times New Roman" w:hAnsiTheme="minorHAnsi" w:cstheme="minorHAnsi"/>
          <w:szCs w:val="24"/>
        </w:rPr>
        <w:t>Alternatively, use anti-static PPE or stand on an anti-static mat when working with hydrogen.</w:t>
      </w:r>
    </w:p>
    <w:p w14:paraId="76DC8D22" w14:textId="4B4C9F84" w:rsidR="00281700" w:rsidRPr="00281700" w:rsidRDefault="00281700" w:rsidP="00C506DB">
      <w:pPr>
        <w:pStyle w:val="ListParagraph"/>
        <w:numPr>
          <w:ilvl w:val="0"/>
          <w:numId w:val="16"/>
        </w:numPr>
        <w:rPr>
          <w:rFonts w:asciiTheme="minorHAnsi" w:eastAsia="Times New Roman" w:hAnsiTheme="minorHAnsi" w:cstheme="minorHAnsi"/>
          <w:szCs w:val="24"/>
        </w:rPr>
      </w:pPr>
      <w:r>
        <w:rPr>
          <w:rFonts w:asciiTheme="minorHAnsi" w:eastAsia="Times New Roman" w:hAnsiTheme="minorHAnsi" w:cstheme="minorHAnsi"/>
          <w:szCs w:val="24"/>
        </w:rPr>
        <w:t>E</w:t>
      </w:r>
      <w:r w:rsidRPr="00281700">
        <w:rPr>
          <w:rFonts w:asciiTheme="minorHAnsi" w:eastAsia="Times New Roman" w:hAnsiTheme="minorHAnsi" w:cstheme="minorHAnsi"/>
          <w:szCs w:val="24"/>
        </w:rPr>
        <w:t>lectrical equipment (</w:t>
      </w:r>
      <w:r w:rsidR="005E2DDE" w:rsidRPr="00281700">
        <w:rPr>
          <w:rFonts w:asciiTheme="minorHAnsi" w:eastAsia="Times New Roman" w:hAnsiTheme="minorHAnsi" w:cstheme="minorHAnsi"/>
          <w:szCs w:val="24"/>
        </w:rPr>
        <w:t>e.g.,</w:t>
      </w:r>
      <w:r w:rsidRPr="00281700">
        <w:rPr>
          <w:rFonts w:asciiTheme="minorHAnsi" w:eastAsia="Times New Roman" w:hAnsiTheme="minorHAnsi" w:cstheme="minorHAnsi"/>
          <w:szCs w:val="24"/>
        </w:rPr>
        <w:t xml:space="preserve"> magnetic stirrers, Parr shakers) located within 15 feet of the hydrogen gas should be rated explosion proof.</w:t>
      </w:r>
      <w:r w:rsidR="00C506DB">
        <w:rPr>
          <w:rFonts w:asciiTheme="minorHAnsi" w:eastAsia="Times New Roman" w:hAnsiTheme="minorHAnsi" w:cstheme="minorHAnsi"/>
          <w:szCs w:val="24"/>
        </w:rPr>
        <w:t xml:space="preserve"> Otherwise, r</w:t>
      </w:r>
      <w:r w:rsidR="00C506DB" w:rsidRPr="00281700">
        <w:rPr>
          <w:rFonts w:asciiTheme="minorHAnsi" w:eastAsia="Times New Roman" w:hAnsiTheme="minorHAnsi" w:cstheme="minorHAnsi"/>
          <w:szCs w:val="24"/>
        </w:rPr>
        <w:t xml:space="preserve">emove </w:t>
      </w:r>
      <w:r w:rsidR="00C506DB">
        <w:rPr>
          <w:rFonts w:asciiTheme="minorHAnsi" w:eastAsia="Times New Roman" w:hAnsiTheme="minorHAnsi" w:cstheme="minorHAnsi"/>
          <w:szCs w:val="24"/>
        </w:rPr>
        <w:t xml:space="preserve">the </w:t>
      </w:r>
      <w:r w:rsidR="00C506DB" w:rsidRPr="00281700">
        <w:rPr>
          <w:rFonts w:asciiTheme="minorHAnsi" w:eastAsia="Times New Roman" w:hAnsiTheme="minorHAnsi" w:cstheme="minorHAnsi"/>
          <w:szCs w:val="24"/>
        </w:rPr>
        <w:t xml:space="preserve">electrical equipment from the vicinity of </w:t>
      </w:r>
      <w:r w:rsidR="00761581">
        <w:rPr>
          <w:rFonts w:asciiTheme="minorHAnsi" w:eastAsia="Times New Roman" w:hAnsiTheme="minorHAnsi" w:cstheme="minorHAnsi"/>
          <w:szCs w:val="24"/>
        </w:rPr>
        <w:t xml:space="preserve">the </w:t>
      </w:r>
      <w:r w:rsidR="00C506DB" w:rsidRPr="00281700">
        <w:rPr>
          <w:rFonts w:asciiTheme="minorHAnsi" w:eastAsia="Times New Roman" w:hAnsiTheme="minorHAnsi" w:cstheme="minorHAnsi"/>
          <w:szCs w:val="24"/>
        </w:rPr>
        <w:t>hydrogen gas</w:t>
      </w:r>
      <w:r w:rsidR="00761581">
        <w:rPr>
          <w:rFonts w:asciiTheme="minorHAnsi" w:eastAsia="Times New Roman" w:hAnsiTheme="minorHAnsi" w:cstheme="minorHAnsi"/>
          <w:szCs w:val="24"/>
        </w:rPr>
        <w:t xml:space="preserve"> cylinder</w:t>
      </w:r>
      <w:r w:rsidR="00C506DB">
        <w:rPr>
          <w:rFonts w:asciiTheme="minorHAnsi" w:eastAsia="Times New Roman" w:hAnsiTheme="minorHAnsi" w:cstheme="minorHAnsi"/>
          <w:szCs w:val="24"/>
        </w:rPr>
        <w:t>.</w:t>
      </w:r>
    </w:p>
    <w:p w14:paraId="061F377C" w14:textId="58045007" w:rsidR="00281700" w:rsidRPr="00281700" w:rsidRDefault="00281700" w:rsidP="00281700">
      <w:pPr>
        <w:pStyle w:val="ListParagraph"/>
        <w:numPr>
          <w:ilvl w:val="0"/>
          <w:numId w:val="16"/>
        </w:numPr>
        <w:rPr>
          <w:rFonts w:asciiTheme="minorHAnsi" w:eastAsia="Times New Roman" w:hAnsiTheme="minorHAnsi" w:cstheme="minorHAnsi"/>
          <w:szCs w:val="24"/>
        </w:rPr>
      </w:pPr>
      <w:r w:rsidRPr="00281700">
        <w:rPr>
          <w:rFonts w:asciiTheme="minorHAnsi" w:eastAsia="Times New Roman" w:hAnsiTheme="minorHAnsi" w:cstheme="minorHAnsi"/>
          <w:szCs w:val="24"/>
        </w:rPr>
        <w:t>Remove electronic devices (</w:t>
      </w:r>
      <w:r w:rsidR="005E2DDE" w:rsidRPr="00281700">
        <w:rPr>
          <w:rFonts w:asciiTheme="minorHAnsi" w:eastAsia="Times New Roman" w:hAnsiTheme="minorHAnsi" w:cstheme="minorHAnsi"/>
          <w:szCs w:val="24"/>
        </w:rPr>
        <w:t>e.g.,</w:t>
      </w:r>
      <w:r w:rsidRPr="00281700">
        <w:rPr>
          <w:rFonts w:asciiTheme="minorHAnsi" w:eastAsia="Times New Roman" w:hAnsiTheme="minorHAnsi" w:cstheme="minorHAnsi"/>
          <w:szCs w:val="24"/>
        </w:rPr>
        <w:t xml:space="preserve"> cell phones) from the vicinity of hydrogen gas.  Even invisible small sparks from electronic </w:t>
      </w:r>
      <w:r>
        <w:rPr>
          <w:rFonts w:asciiTheme="minorHAnsi" w:eastAsia="Times New Roman" w:hAnsiTheme="minorHAnsi" w:cstheme="minorHAnsi"/>
          <w:szCs w:val="24"/>
        </w:rPr>
        <w:t>devices could ignite hydrogen.</w:t>
      </w:r>
    </w:p>
    <w:p w14:paraId="76A03356" w14:textId="13966E5B" w:rsidR="00281700" w:rsidRPr="00281700" w:rsidRDefault="008D7917" w:rsidP="00281700">
      <w:pPr>
        <w:pStyle w:val="ListParagraph"/>
        <w:numPr>
          <w:ilvl w:val="0"/>
          <w:numId w:val="16"/>
        </w:numPr>
        <w:rPr>
          <w:rFonts w:asciiTheme="minorHAnsi" w:eastAsia="Times New Roman" w:hAnsiTheme="minorHAnsi" w:cstheme="minorHAnsi"/>
          <w:szCs w:val="24"/>
        </w:rPr>
      </w:pPr>
      <w:r>
        <w:rPr>
          <w:rFonts w:asciiTheme="minorHAnsi" w:eastAsia="Times New Roman" w:hAnsiTheme="minorHAnsi" w:cstheme="minorHAnsi"/>
          <w:szCs w:val="24"/>
        </w:rPr>
        <w:t xml:space="preserve">If the hydrogen </w:t>
      </w:r>
      <w:r w:rsidR="00761581">
        <w:rPr>
          <w:rFonts w:asciiTheme="minorHAnsi" w:eastAsia="Times New Roman" w:hAnsiTheme="minorHAnsi" w:cstheme="minorHAnsi"/>
          <w:szCs w:val="24"/>
        </w:rPr>
        <w:t xml:space="preserve">gas </w:t>
      </w:r>
      <w:r>
        <w:rPr>
          <w:rFonts w:asciiTheme="minorHAnsi" w:eastAsia="Times New Roman" w:hAnsiTheme="minorHAnsi" w:cstheme="minorHAnsi"/>
          <w:szCs w:val="24"/>
        </w:rPr>
        <w:t>cylinder is used infrequently (less than once per week), then</w:t>
      </w:r>
      <w:r w:rsidR="00761581">
        <w:rPr>
          <w:rFonts w:asciiTheme="minorHAnsi" w:eastAsia="Times New Roman" w:hAnsiTheme="minorHAnsi" w:cstheme="minorHAnsi"/>
          <w:szCs w:val="24"/>
        </w:rPr>
        <w:t>,</w:t>
      </w:r>
      <w:r>
        <w:rPr>
          <w:rFonts w:asciiTheme="minorHAnsi" w:eastAsia="Times New Roman" w:hAnsiTheme="minorHAnsi" w:cstheme="minorHAnsi"/>
          <w:szCs w:val="24"/>
        </w:rPr>
        <w:t xml:space="preserve"> immediately after use, remove the regulator and secure in place the cylinder valve cover.</w:t>
      </w:r>
    </w:p>
    <w:p w14:paraId="7ADE5948" w14:textId="54395DA8" w:rsidR="00281700" w:rsidRPr="00281700" w:rsidRDefault="00281700" w:rsidP="00281700">
      <w:pPr>
        <w:pStyle w:val="ListParagraph"/>
        <w:numPr>
          <w:ilvl w:val="0"/>
          <w:numId w:val="16"/>
        </w:numPr>
        <w:rPr>
          <w:rFonts w:asciiTheme="minorHAnsi" w:eastAsia="Times New Roman" w:hAnsiTheme="minorHAnsi" w:cstheme="minorHAnsi"/>
          <w:szCs w:val="24"/>
        </w:rPr>
      </w:pPr>
      <w:r w:rsidRPr="00281700">
        <w:rPr>
          <w:rFonts w:asciiTheme="minorHAnsi" w:eastAsia="Times New Roman" w:hAnsiTheme="minorHAnsi" w:cstheme="minorHAnsi"/>
          <w:szCs w:val="24"/>
        </w:rPr>
        <w:t xml:space="preserve">Do not “open” the hydrogen cylinder valve before connecting it to your equipment or apparatus since self-ignition may occur.  If you </w:t>
      </w:r>
      <w:r w:rsidR="00BD3E38">
        <w:rPr>
          <w:rFonts w:asciiTheme="minorHAnsi" w:eastAsia="Times New Roman" w:hAnsiTheme="minorHAnsi" w:cstheme="minorHAnsi"/>
          <w:szCs w:val="24"/>
        </w:rPr>
        <w:t>have</w:t>
      </w:r>
      <w:r w:rsidRPr="00281700">
        <w:rPr>
          <w:rFonts w:asciiTheme="minorHAnsi" w:eastAsia="Times New Roman" w:hAnsiTheme="minorHAnsi" w:cstheme="minorHAnsi"/>
          <w:szCs w:val="24"/>
        </w:rPr>
        <w:t xml:space="preserve"> difficulty operating the cylinder valve, discontinue use and contact </w:t>
      </w:r>
      <w:r w:rsidR="00A2723C">
        <w:rPr>
          <w:rFonts w:asciiTheme="minorHAnsi" w:eastAsia="Times New Roman" w:hAnsiTheme="minorHAnsi" w:cstheme="minorHAnsi"/>
          <w:szCs w:val="24"/>
        </w:rPr>
        <w:t>the vendor</w:t>
      </w:r>
      <w:r w:rsidRPr="00281700">
        <w:rPr>
          <w:rFonts w:asciiTheme="minorHAnsi" w:eastAsia="Times New Roman" w:hAnsiTheme="minorHAnsi" w:cstheme="minorHAnsi"/>
          <w:szCs w:val="24"/>
        </w:rPr>
        <w:t xml:space="preserve"> </w:t>
      </w:r>
      <w:r w:rsidR="00A2723C">
        <w:rPr>
          <w:rFonts w:asciiTheme="minorHAnsi" w:eastAsia="Times New Roman" w:hAnsiTheme="minorHAnsi" w:cstheme="minorHAnsi"/>
          <w:szCs w:val="24"/>
        </w:rPr>
        <w:t>to arrange for a new cylinder.</w:t>
      </w:r>
    </w:p>
    <w:p w14:paraId="0323513D" w14:textId="16D727AB" w:rsidR="00281700" w:rsidRDefault="00B15EA3" w:rsidP="00B15EA3">
      <w:pPr>
        <w:pStyle w:val="ListParagraph"/>
        <w:numPr>
          <w:ilvl w:val="0"/>
          <w:numId w:val="16"/>
        </w:numPr>
        <w:rPr>
          <w:rFonts w:asciiTheme="minorHAnsi" w:eastAsia="Times New Roman" w:hAnsiTheme="minorHAnsi" w:cstheme="minorHAnsi"/>
          <w:szCs w:val="24"/>
        </w:rPr>
      </w:pPr>
      <w:r>
        <w:rPr>
          <w:rFonts w:asciiTheme="minorHAnsi" w:eastAsia="Times New Roman" w:hAnsiTheme="minorHAnsi" w:cstheme="minorHAnsi"/>
          <w:szCs w:val="24"/>
        </w:rPr>
        <w:t>Regularly t</w:t>
      </w:r>
      <w:r w:rsidR="00281700" w:rsidRPr="00281700">
        <w:rPr>
          <w:rFonts w:asciiTheme="minorHAnsi" w:eastAsia="Times New Roman" w:hAnsiTheme="minorHAnsi" w:cstheme="minorHAnsi"/>
          <w:szCs w:val="24"/>
        </w:rPr>
        <w:t>est the connections and gas regulators for leaks using an appropriate leak detection solution (</w:t>
      </w:r>
      <w:r w:rsidR="005E2DDE" w:rsidRPr="00281700">
        <w:rPr>
          <w:rFonts w:asciiTheme="minorHAnsi" w:eastAsia="Times New Roman" w:hAnsiTheme="minorHAnsi" w:cstheme="minorHAnsi"/>
          <w:szCs w:val="24"/>
        </w:rPr>
        <w:t>e.g.,</w:t>
      </w:r>
      <w:r w:rsidR="00281700" w:rsidRPr="00281700">
        <w:rPr>
          <w:rFonts w:asciiTheme="minorHAnsi" w:eastAsia="Times New Roman" w:hAnsiTheme="minorHAnsi" w:cstheme="minorHAnsi"/>
          <w:szCs w:val="24"/>
        </w:rPr>
        <w:t xml:space="preserve"> soapy water)</w:t>
      </w:r>
      <w:r w:rsidR="00100A5B">
        <w:rPr>
          <w:rFonts w:asciiTheme="minorHAnsi" w:eastAsia="Times New Roman" w:hAnsiTheme="minorHAnsi" w:cstheme="minorHAnsi"/>
          <w:szCs w:val="24"/>
        </w:rPr>
        <w:t xml:space="preserve"> or a hand-held hydrogen leak detector</w:t>
      </w:r>
      <w:r w:rsidR="00281700" w:rsidRPr="00281700">
        <w:rPr>
          <w:rFonts w:asciiTheme="minorHAnsi" w:eastAsia="Times New Roman" w:hAnsiTheme="minorHAnsi" w:cstheme="minorHAnsi"/>
          <w:szCs w:val="24"/>
        </w:rPr>
        <w:t>.</w:t>
      </w:r>
      <w:r>
        <w:rPr>
          <w:rFonts w:asciiTheme="minorHAnsi" w:eastAsia="Times New Roman" w:hAnsiTheme="minorHAnsi" w:cstheme="minorHAnsi"/>
          <w:szCs w:val="24"/>
        </w:rPr>
        <w:t xml:space="preserve"> </w:t>
      </w:r>
      <w:r w:rsidRPr="00B15EA3">
        <w:rPr>
          <w:rFonts w:asciiTheme="minorHAnsi" w:eastAsia="Times New Roman" w:hAnsiTheme="minorHAnsi" w:cstheme="minorHAnsi"/>
          <w:szCs w:val="24"/>
        </w:rPr>
        <w:t xml:space="preserve">Installation of a hydrogen gas leak detector is </w:t>
      </w:r>
      <w:r w:rsidR="00100A5B">
        <w:rPr>
          <w:rFonts w:asciiTheme="minorHAnsi" w:eastAsia="Times New Roman" w:hAnsiTheme="minorHAnsi" w:cstheme="minorHAnsi"/>
          <w:szCs w:val="24"/>
        </w:rPr>
        <w:t xml:space="preserve">also </w:t>
      </w:r>
      <w:r w:rsidRPr="00B15EA3">
        <w:rPr>
          <w:rFonts w:asciiTheme="minorHAnsi" w:eastAsia="Times New Roman" w:hAnsiTheme="minorHAnsi" w:cstheme="minorHAnsi"/>
          <w:szCs w:val="24"/>
        </w:rPr>
        <w:t>recommended.</w:t>
      </w:r>
    </w:p>
    <w:p w14:paraId="1684F5FF" w14:textId="53A98EC2" w:rsidR="001C720D" w:rsidRDefault="001C720D" w:rsidP="00B15EA3">
      <w:pPr>
        <w:pStyle w:val="ListParagraph"/>
        <w:numPr>
          <w:ilvl w:val="0"/>
          <w:numId w:val="16"/>
        </w:numPr>
        <w:rPr>
          <w:rFonts w:asciiTheme="minorHAnsi" w:eastAsia="Times New Roman" w:hAnsiTheme="minorHAnsi" w:cstheme="minorHAnsi"/>
          <w:szCs w:val="24"/>
        </w:rPr>
      </w:pPr>
      <w:r>
        <w:rPr>
          <w:rFonts w:asciiTheme="minorHAnsi" w:eastAsia="Times New Roman" w:hAnsiTheme="minorHAnsi" w:cstheme="minorHAnsi"/>
          <w:szCs w:val="24"/>
        </w:rPr>
        <w:t xml:space="preserve">Never exchange regulators, hoses and other appliances used for hydrogen gas </w:t>
      </w:r>
      <w:r w:rsidR="00C25EDE">
        <w:rPr>
          <w:rFonts w:asciiTheme="minorHAnsi" w:eastAsia="Times New Roman" w:hAnsiTheme="minorHAnsi" w:cstheme="minorHAnsi"/>
          <w:szCs w:val="24"/>
        </w:rPr>
        <w:t>to be used with other gases.</w:t>
      </w:r>
    </w:p>
    <w:p w14:paraId="0620A810" w14:textId="4BE14155" w:rsidR="00896BEA" w:rsidRPr="00281700" w:rsidRDefault="00896BEA" w:rsidP="00B15EA3">
      <w:pPr>
        <w:pStyle w:val="ListParagraph"/>
        <w:numPr>
          <w:ilvl w:val="0"/>
          <w:numId w:val="16"/>
        </w:numPr>
        <w:rPr>
          <w:rFonts w:asciiTheme="minorHAnsi" w:eastAsia="Times New Roman" w:hAnsiTheme="minorHAnsi" w:cstheme="minorHAnsi"/>
          <w:szCs w:val="24"/>
        </w:rPr>
      </w:pPr>
      <w:r>
        <w:rPr>
          <w:rFonts w:asciiTheme="minorHAnsi" w:eastAsia="Times New Roman" w:hAnsiTheme="minorHAnsi" w:cstheme="minorHAnsi"/>
          <w:szCs w:val="24"/>
        </w:rPr>
        <w:t xml:space="preserve">Limit the number of hydrogen gas cylinders in a lab to what is immediately needed for use. If multiple </w:t>
      </w:r>
      <w:r w:rsidR="000E08E5">
        <w:rPr>
          <w:rFonts w:asciiTheme="minorHAnsi" w:eastAsia="Times New Roman" w:hAnsiTheme="minorHAnsi" w:cstheme="minorHAnsi"/>
          <w:szCs w:val="24"/>
        </w:rPr>
        <w:t>flammable</w:t>
      </w:r>
      <w:r>
        <w:rPr>
          <w:rFonts w:asciiTheme="minorHAnsi" w:eastAsia="Times New Roman" w:hAnsiTheme="minorHAnsi" w:cstheme="minorHAnsi"/>
          <w:szCs w:val="24"/>
        </w:rPr>
        <w:t xml:space="preserve"> gas cylinders are being used in a lab, consult with the WSU Fire Marshal</w:t>
      </w:r>
      <w:r w:rsidR="00E104A5">
        <w:rPr>
          <w:rFonts w:asciiTheme="minorHAnsi" w:eastAsia="Times New Roman" w:hAnsiTheme="minorHAnsi" w:cstheme="minorHAnsi"/>
          <w:szCs w:val="24"/>
        </w:rPr>
        <w:t xml:space="preserve"> for required safety precautions.</w:t>
      </w:r>
      <w:r w:rsidR="00F66F56">
        <w:rPr>
          <w:rFonts w:asciiTheme="minorHAnsi" w:eastAsia="Times New Roman" w:hAnsiTheme="minorHAnsi" w:cstheme="minorHAnsi"/>
          <w:szCs w:val="24"/>
        </w:rPr>
        <w:t xml:space="preserve"> There are limits to the number of flammable gas cylinders allowed per room.</w:t>
      </w:r>
      <w:r w:rsidR="000E08E5">
        <w:rPr>
          <w:rFonts w:asciiTheme="minorHAnsi" w:eastAsia="Times New Roman" w:hAnsiTheme="minorHAnsi" w:cstheme="minorHAnsi"/>
          <w:szCs w:val="24"/>
        </w:rPr>
        <w:t xml:space="preserve"> Additional hydrogen gas cylinders should be stored in the building’s main gas cylinder storage area.</w:t>
      </w:r>
    </w:p>
    <w:p w14:paraId="0C0074EA" w14:textId="4C4310BF" w:rsidR="00281700" w:rsidRPr="00281700" w:rsidRDefault="00281700" w:rsidP="00281700">
      <w:pPr>
        <w:pStyle w:val="ListParagraph"/>
        <w:numPr>
          <w:ilvl w:val="0"/>
          <w:numId w:val="16"/>
        </w:numPr>
        <w:rPr>
          <w:rFonts w:asciiTheme="minorHAnsi" w:eastAsia="Times New Roman" w:hAnsiTheme="minorHAnsi" w:cstheme="minorHAnsi"/>
          <w:szCs w:val="24"/>
        </w:rPr>
      </w:pPr>
      <w:r w:rsidRPr="00281700">
        <w:rPr>
          <w:rFonts w:asciiTheme="minorHAnsi" w:eastAsia="Times New Roman" w:hAnsiTheme="minorHAnsi" w:cstheme="minorHAnsi"/>
          <w:szCs w:val="24"/>
        </w:rPr>
        <w:t>Never work</w:t>
      </w:r>
      <w:r w:rsidR="00CC19DD">
        <w:rPr>
          <w:rFonts w:asciiTheme="minorHAnsi" w:eastAsia="Times New Roman" w:hAnsiTheme="minorHAnsi" w:cstheme="minorHAnsi"/>
          <w:szCs w:val="24"/>
        </w:rPr>
        <w:t xml:space="preserve"> alone when using hydrogen gas.</w:t>
      </w:r>
    </w:p>
    <w:p w14:paraId="0891FF7E" w14:textId="1ED4A9F1" w:rsidR="00281700" w:rsidRPr="00281700" w:rsidRDefault="00281700" w:rsidP="00281700">
      <w:pPr>
        <w:pStyle w:val="ListParagraph"/>
        <w:numPr>
          <w:ilvl w:val="0"/>
          <w:numId w:val="16"/>
        </w:numPr>
        <w:rPr>
          <w:rFonts w:asciiTheme="minorHAnsi" w:eastAsia="Times New Roman" w:hAnsiTheme="minorHAnsi" w:cstheme="minorHAnsi"/>
          <w:szCs w:val="24"/>
        </w:rPr>
      </w:pPr>
      <w:r w:rsidRPr="00281700">
        <w:rPr>
          <w:rFonts w:asciiTheme="minorHAnsi" w:eastAsia="Times New Roman" w:hAnsiTheme="minorHAnsi" w:cstheme="minorHAnsi"/>
          <w:szCs w:val="24"/>
        </w:rPr>
        <w:t xml:space="preserve">All users should have hands-on training to work with highly flammable gases.  The </w:t>
      </w:r>
      <w:r w:rsidR="00761581">
        <w:rPr>
          <w:rFonts w:asciiTheme="minorHAnsi" w:eastAsia="Times New Roman" w:hAnsiTheme="minorHAnsi" w:cstheme="minorHAnsi"/>
          <w:szCs w:val="24"/>
        </w:rPr>
        <w:t>training should be documented.</w:t>
      </w:r>
    </w:p>
    <w:p w14:paraId="6CBEABD8" w14:textId="1D4666FE" w:rsidR="00281700" w:rsidRDefault="00281700" w:rsidP="00281700">
      <w:pPr>
        <w:pStyle w:val="ListParagraph"/>
        <w:numPr>
          <w:ilvl w:val="0"/>
          <w:numId w:val="16"/>
        </w:numPr>
        <w:rPr>
          <w:rFonts w:asciiTheme="minorHAnsi" w:eastAsia="Times New Roman" w:hAnsiTheme="minorHAnsi" w:cstheme="minorHAnsi"/>
          <w:szCs w:val="24"/>
        </w:rPr>
      </w:pPr>
      <w:r w:rsidRPr="00281700">
        <w:rPr>
          <w:rFonts w:asciiTheme="minorHAnsi" w:eastAsia="Times New Roman" w:hAnsiTheme="minorHAnsi" w:cstheme="minorHAnsi"/>
          <w:szCs w:val="24"/>
        </w:rPr>
        <w:t>Anyone using hydrogen should have some level of fire extinguisher training.</w:t>
      </w:r>
      <w:r w:rsidR="008A3E81">
        <w:rPr>
          <w:rFonts w:asciiTheme="minorHAnsi" w:eastAsia="Times New Roman" w:hAnsiTheme="minorHAnsi" w:cstheme="minorHAnsi"/>
          <w:szCs w:val="24"/>
        </w:rPr>
        <w:t xml:space="preserve">  Information can be found on </w:t>
      </w:r>
      <w:hyperlink r:id="rId11" w:history="1">
        <w:r w:rsidR="008A3E81" w:rsidRPr="008A3E81">
          <w:rPr>
            <w:rStyle w:val="Hyperlink"/>
            <w:rFonts w:asciiTheme="minorHAnsi" w:eastAsia="Times New Roman" w:hAnsiTheme="minorHAnsi" w:cstheme="minorHAnsi"/>
            <w:szCs w:val="24"/>
          </w:rPr>
          <w:t>WSU Fire Safety</w:t>
        </w:r>
      </w:hyperlink>
      <w:r w:rsidR="008A3E81">
        <w:rPr>
          <w:rFonts w:asciiTheme="minorHAnsi" w:eastAsia="Times New Roman" w:hAnsiTheme="minorHAnsi" w:cstheme="minorHAnsi"/>
          <w:szCs w:val="24"/>
        </w:rPr>
        <w:t xml:space="preserve"> website.</w:t>
      </w:r>
    </w:p>
    <w:p w14:paraId="021388CD" w14:textId="77777777" w:rsidR="005A4A66" w:rsidRPr="00CF0459" w:rsidRDefault="005A4A66" w:rsidP="00895895">
      <w:pPr>
        <w:pStyle w:val="ListParagraph"/>
        <w:ind w:left="360"/>
        <w:rPr>
          <w:rFonts w:asciiTheme="minorHAnsi" w:eastAsia="Times New Roman" w:hAnsiTheme="minorHAnsi" w:cstheme="minorHAnsi"/>
          <w:sz w:val="18"/>
          <w:szCs w:val="18"/>
        </w:rPr>
      </w:pPr>
    </w:p>
    <w:p w14:paraId="4273D06D" w14:textId="77777777" w:rsidR="006D1539" w:rsidRPr="00EE706A" w:rsidRDefault="006D1539"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Engineering/Ventilation Controls</w:t>
      </w:r>
    </w:p>
    <w:p w14:paraId="3CEDAA8E" w14:textId="605B9DE2" w:rsidR="00453151" w:rsidRDefault="00453151" w:rsidP="00A90B36">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t>Hydrogen filling inside a balloon must be conducted inside a chemical fume hood.</w:t>
      </w:r>
    </w:p>
    <w:p w14:paraId="1A23B787" w14:textId="66433FA6" w:rsidR="00A90B36" w:rsidRDefault="00A90B36" w:rsidP="00A90B36">
      <w:pPr>
        <w:pStyle w:val="ListParagraph"/>
        <w:numPr>
          <w:ilvl w:val="0"/>
          <w:numId w:val="20"/>
        </w:numPr>
        <w:rPr>
          <w:rFonts w:asciiTheme="minorHAnsi" w:eastAsia="Times New Roman" w:hAnsiTheme="minorHAnsi" w:cstheme="minorHAnsi"/>
          <w:szCs w:val="24"/>
        </w:rPr>
      </w:pPr>
      <w:r w:rsidRPr="00A90B36">
        <w:rPr>
          <w:rFonts w:asciiTheme="minorHAnsi" w:eastAsia="Times New Roman" w:hAnsiTheme="minorHAnsi" w:cstheme="minorHAnsi"/>
          <w:szCs w:val="24"/>
        </w:rPr>
        <w:t xml:space="preserve">Chemical reactions using hydrogen gas enclosed in a balloon </w:t>
      </w:r>
      <w:r w:rsidR="00761581">
        <w:rPr>
          <w:rFonts w:asciiTheme="minorHAnsi" w:eastAsia="Times New Roman" w:hAnsiTheme="minorHAnsi" w:cstheme="minorHAnsi"/>
          <w:szCs w:val="24"/>
        </w:rPr>
        <w:t>should</w:t>
      </w:r>
      <w:r w:rsidRPr="00A90B36">
        <w:rPr>
          <w:rFonts w:asciiTheme="minorHAnsi" w:eastAsia="Times New Roman" w:hAnsiTheme="minorHAnsi" w:cstheme="minorHAnsi"/>
          <w:szCs w:val="24"/>
        </w:rPr>
        <w:t xml:space="preserve"> be conducted inside of a chemical fume hood.  The chemical fume hood must be approved and certified by OEHS and have a face velocity betwe</w:t>
      </w:r>
      <w:r>
        <w:rPr>
          <w:rFonts w:asciiTheme="minorHAnsi" w:eastAsia="Times New Roman" w:hAnsiTheme="minorHAnsi" w:cstheme="minorHAnsi"/>
          <w:szCs w:val="24"/>
        </w:rPr>
        <w:t>en 70 and 130 feet per minute.</w:t>
      </w:r>
    </w:p>
    <w:p w14:paraId="78CE1D46" w14:textId="6F2BD68C" w:rsidR="00A90B36" w:rsidRDefault="00A90B36" w:rsidP="00A90B36">
      <w:pPr>
        <w:pStyle w:val="ListParagraph"/>
        <w:numPr>
          <w:ilvl w:val="0"/>
          <w:numId w:val="20"/>
        </w:numPr>
        <w:rPr>
          <w:rFonts w:asciiTheme="minorHAnsi" w:eastAsia="Times New Roman" w:hAnsiTheme="minorHAnsi" w:cstheme="minorHAnsi"/>
          <w:szCs w:val="24"/>
        </w:rPr>
      </w:pPr>
      <w:r w:rsidRPr="00A90B36">
        <w:rPr>
          <w:rFonts w:asciiTheme="minorHAnsi" w:eastAsia="Times New Roman" w:hAnsiTheme="minorHAnsi" w:cstheme="minorHAnsi"/>
          <w:szCs w:val="24"/>
        </w:rPr>
        <w:t>To keep the concentration of hydrogen gas in the hood below the 4% limit in the event of balloon failure, no more than 1-L of hydrogen should be used (</w:t>
      </w:r>
      <w:r w:rsidR="005E2DDE" w:rsidRPr="00A90B36">
        <w:rPr>
          <w:rFonts w:asciiTheme="minorHAnsi" w:eastAsia="Times New Roman" w:hAnsiTheme="minorHAnsi" w:cstheme="minorHAnsi"/>
          <w:szCs w:val="24"/>
        </w:rPr>
        <w:t>i.e.,</w:t>
      </w:r>
      <w:r w:rsidRPr="00A90B36">
        <w:rPr>
          <w:rFonts w:asciiTheme="minorHAnsi" w:eastAsia="Times New Roman" w:hAnsiTheme="minorHAnsi" w:cstheme="minorHAnsi"/>
          <w:szCs w:val="24"/>
        </w:rPr>
        <w:t xml:space="preserve"> the diameter of the balloon should not exceed 12 cm).</w:t>
      </w:r>
    </w:p>
    <w:p w14:paraId="65503DEB" w14:textId="091D9C18" w:rsidR="00A2723C" w:rsidRDefault="00A2723C" w:rsidP="00A90B36">
      <w:pPr>
        <w:pStyle w:val="ListParagraph"/>
        <w:numPr>
          <w:ilvl w:val="0"/>
          <w:numId w:val="20"/>
        </w:numPr>
        <w:rPr>
          <w:rFonts w:asciiTheme="minorHAnsi" w:eastAsia="Times New Roman" w:hAnsiTheme="minorHAnsi" w:cstheme="minorHAnsi"/>
          <w:szCs w:val="24"/>
        </w:rPr>
      </w:pPr>
      <w:r w:rsidRPr="00281700">
        <w:rPr>
          <w:rFonts w:asciiTheme="minorHAnsi" w:eastAsia="Times New Roman" w:hAnsiTheme="minorHAnsi" w:cstheme="minorHAnsi"/>
          <w:szCs w:val="24"/>
        </w:rPr>
        <w:t xml:space="preserve">Use only </w:t>
      </w:r>
      <w:r>
        <w:rPr>
          <w:rFonts w:asciiTheme="minorHAnsi" w:eastAsia="Times New Roman" w:hAnsiTheme="minorHAnsi" w:cstheme="minorHAnsi"/>
          <w:szCs w:val="24"/>
        </w:rPr>
        <w:t>hydrogen gas compatible</w:t>
      </w:r>
      <w:r w:rsidRPr="00281700">
        <w:rPr>
          <w:rFonts w:asciiTheme="minorHAnsi" w:eastAsia="Times New Roman" w:hAnsiTheme="minorHAnsi" w:cstheme="minorHAnsi"/>
          <w:szCs w:val="24"/>
        </w:rPr>
        <w:t xml:space="preserve"> CGA connections and gas regulators</w:t>
      </w:r>
      <w:r>
        <w:rPr>
          <w:rFonts w:asciiTheme="minorHAnsi" w:eastAsia="Times New Roman" w:hAnsiTheme="minorHAnsi" w:cstheme="minorHAnsi"/>
          <w:szCs w:val="24"/>
        </w:rPr>
        <w:t xml:space="preserve"> (CGA 350)</w:t>
      </w:r>
      <w:r w:rsidRPr="00281700">
        <w:rPr>
          <w:rFonts w:asciiTheme="minorHAnsi" w:eastAsia="Times New Roman" w:hAnsiTheme="minorHAnsi" w:cstheme="minorHAnsi"/>
          <w:szCs w:val="24"/>
        </w:rPr>
        <w:t xml:space="preserve">.  </w:t>
      </w:r>
      <w:r>
        <w:rPr>
          <w:rFonts w:asciiTheme="minorHAnsi" w:eastAsia="Times New Roman" w:hAnsiTheme="minorHAnsi" w:cstheme="minorHAnsi"/>
          <w:szCs w:val="24"/>
        </w:rPr>
        <w:t>Flammable gas</w:t>
      </w:r>
      <w:r w:rsidRPr="00281700">
        <w:rPr>
          <w:rFonts w:asciiTheme="minorHAnsi" w:eastAsia="Times New Roman" w:hAnsiTheme="minorHAnsi" w:cstheme="minorHAnsi"/>
          <w:szCs w:val="24"/>
        </w:rPr>
        <w:t xml:space="preserve"> regulators are “reverse-threaded” which means to tighten the regulator to the tank you must turn it to the left and to loosen the regulator from the tank it must be turned </w:t>
      </w:r>
      <w:r>
        <w:rPr>
          <w:rFonts w:asciiTheme="minorHAnsi" w:eastAsia="Times New Roman" w:hAnsiTheme="minorHAnsi" w:cstheme="minorHAnsi"/>
          <w:szCs w:val="24"/>
        </w:rPr>
        <w:t xml:space="preserve">to the </w:t>
      </w:r>
      <w:r w:rsidRPr="00281700">
        <w:rPr>
          <w:rFonts w:asciiTheme="minorHAnsi" w:eastAsia="Times New Roman" w:hAnsiTheme="minorHAnsi" w:cstheme="minorHAnsi"/>
          <w:szCs w:val="24"/>
        </w:rPr>
        <w:t>right. NEVER modify a regulator or tank to make the regulator fit.  Never insert an object (</w:t>
      </w:r>
      <w:r w:rsidR="005E2DDE" w:rsidRPr="00281700">
        <w:rPr>
          <w:rFonts w:asciiTheme="minorHAnsi" w:eastAsia="Times New Roman" w:hAnsiTheme="minorHAnsi" w:cstheme="minorHAnsi"/>
          <w:szCs w:val="24"/>
        </w:rPr>
        <w:t>i.e.,</w:t>
      </w:r>
      <w:r w:rsidRPr="00281700">
        <w:rPr>
          <w:rFonts w:asciiTheme="minorHAnsi" w:eastAsia="Times New Roman" w:hAnsiTheme="minorHAnsi" w:cstheme="minorHAnsi"/>
          <w:szCs w:val="24"/>
        </w:rPr>
        <w:t xml:space="preserve"> wrench) into valve cap openings.</w:t>
      </w:r>
    </w:p>
    <w:p w14:paraId="77ACC23A" w14:textId="5A77C5FE" w:rsidR="00B15EA3" w:rsidRDefault="00B15EA3" w:rsidP="00A90B36">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t>A flash arrestor</w:t>
      </w:r>
      <w:r w:rsidR="00C17D02">
        <w:rPr>
          <w:rFonts w:asciiTheme="minorHAnsi" w:eastAsia="Times New Roman" w:hAnsiTheme="minorHAnsi" w:cstheme="minorHAnsi"/>
          <w:szCs w:val="24"/>
        </w:rPr>
        <w:t xml:space="preserve"> or excess flow control valve</w:t>
      </w:r>
      <w:r>
        <w:rPr>
          <w:rFonts w:asciiTheme="minorHAnsi" w:eastAsia="Times New Roman" w:hAnsiTheme="minorHAnsi" w:cstheme="minorHAnsi"/>
          <w:szCs w:val="24"/>
        </w:rPr>
        <w:t xml:space="preserve"> attached to the regulator outlet is recommended.</w:t>
      </w:r>
    </w:p>
    <w:p w14:paraId="680B1770" w14:textId="68C11345" w:rsidR="00DC20F7" w:rsidRDefault="00DC20F7" w:rsidP="00A90B36">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t xml:space="preserve">Use </w:t>
      </w:r>
      <w:r w:rsidR="00761581">
        <w:rPr>
          <w:rFonts w:asciiTheme="minorHAnsi" w:eastAsia="Times New Roman" w:hAnsiTheme="minorHAnsi" w:cstheme="minorHAnsi"/>
          <w:szCs w:val="24"/>
        </w:rPr>
        <w:t xml:space="preserve">only </w:t>
      </w:r>
      <w:r w:rsidR="00EA5D80">
        <w:rPr>
          <w:rFonts w:asciiTheme="minorHAnsi" w:eastAsia="Times New Roman" w:hAnsiTheme="minorHAnsi" w:cstheme="minorHAnsi"/>
          <w:szCs w:val="24"/>
        </w:rPr>
        <w:t xml:space="preserve">non-ferrous, non-sparking tools </w:t>
      </w:r>
      <w:r w:rsidR="00B15EA3">
        <w:rPr>
          <w:rFonts w:asciiTheme="minorHAnsi" w:eastAsia="Times New Roman" w:hAnsiTheme="minorHAnsi" w:cstheme="minorHAnsi"/>
          <w:szCs w:val="24"/>
        </w:rPr>
        <w:t>on</w:t>
      </w:r>
      <w:r w:rsidR="00EA5D80">
        <w:rPr>
          <w:rFonts w:asciiTheme="minorHAnsi" w:eastAsia="Times New Roman" w:hAnsiTheme="minorHAnsi" w:cstheme="minorHAnsi"/>
          <w:szCs w:val="24"/>
        </w:rPr>
        <w:t xml:space="preserve"> hydrogen gas connections</w:t>
      </w:r>
      <w:r>
        <w:rPr>
          <w:rFonts w:asciiTheme="minorHAnsi" w:eastAsia="Times New Roman" w:hAnsiTheme="minorHAnsi" w:cstheme="minorHAnsi"/>
          <w:szCs w:val="24"/>
        </w:rPr>
        <w:t>.</w:t>
      </w:r>
    </w:p>
    <w:p w14:paraId="7D17D7AB" w14:textId="7DCC655F" w:rsidR="00CC19DD" w:rsidRDefault="00CC19DD" w:rsidP="00A90B36">
      <w:pPr>
        <w:pStyle w:val="ListParagraph"/>
        <w:numPr>
          <w:ilvl w:val="0"/>
          <w:numId w:val="20"/>
        </w:numPr>
        <w:rPr>
          <w:rFonts w:asciiTheme="minorHAnsi" w:eastAsia="Times New Roman" w:hAnsiTheme="minorHAnsi" w:cstheme="minorHAnsi"/>
          <w:szCs w:val="24"/>
        </w:rPr>
      </w:pPr>
      <w:r w:rsidRPr="00281700">
        <w:rPr>
          <w:rFonts w:asciiTheme="minorHAnsi" w:eastAsia="Times New Roman" w:hAnsiTheme="minorHAnsi" w:cstheme="minorHAnsi"/>
          <w:szCs w:val="24"/>
        </w:rPr>
        <w:t>Do not use non-conductive or plastic tubing</w:t>
      </w:r>
      <w:r w:rsidR="00761581">
        <w:rPr>
          <w:rFonts w:asciiTheme="minorHAnsi" w:eastAsia="Times New Roman" w:hAnsiTheme="minorHAnsi" w:cstheme="minorHAnsi"/>
          <w:szCs w:val="24"/>
        </w:rPr>
        <w:t xml:space="preserve"> to dispense hydrogen</w:t>
      </w:r>
      <w:r w:rsidRPr="00281700">
        <w:rPr>
          <w:rFonts w:asciiTheme="minorHAnsi" w:eastAsia="Times New Roman" w:hAnsiTheme="minorHAnsi" w:cstheme="minorHAnsi"/>
          <w:szCs w:val="24"/>
        </w:rPr>
        <w:t xml:space="preserve">. Keep the tubing length to a minimum and positioned so that it will not become heated, </w:t>
      </w:r>
      <w:r w:rsidR="00C17D02" w:rsidRPr="00281700">
        <w:rPr>
          <w:rFonts w:asciiTheme="minorHAnsi" w:eastAsia="Times New Roman" w:hAnsiTheme="minorHAnsi" w:cstheme="minorHAnsi"/>
          <w:szCs w:val="24"/>
        </w:rPr>
        <w:t>damaged,</w:t>
      </w:r>
      <w:r w:rsidRPr="00281700">
        <w:rPr>
          <w:rFonts w:asciiTheme="minorHAnsi" w:eastAsia="Times New Roman" w:hAnsiTheme="minorHAnsi" w:cstheme="minorHAnsi"/>
          <w:szCs w:val="24"/>
        </w:rPr>
        <w:t xml:space="preserve"> or disconnected.</w:t>
      </w:r>
    </w:p>
    <w:p w14:paraId="5E144B29" w14:textId="7B3028E3" w:rsidR="00800174" w:rsidRPr="00281700" w:rsidRDefault="00800174" w:rsidP="00A2723C">
      <w:pPr>
        <w:pStyle w:val="ListParagraph"/>
        <w:numPr>
          <w:ilvl w:val="0"/>
          <w:numId w:val="20"/>
        </w:numPr>
        <w:rPr>
          <w:rFonts w:asciiTheme="minorHAnsi" w:eastAsia="Times New Roman" w:hAnsiTheme="minorHAnsi" w:cstheme="minorHAnsi"/>
          <w:szCs w:val="24"/>
        </w:rPr>
      </w:pPr>
      <w:r w:rsidRPr="00281700">
        <w:rPr>
          <w:rFonts w:asciiTheme="minorHAnsi" w:eastAsia="Times New Roman" w:hAnsiTheme="minorHAnsi" w:cstheme="minorHAnsi"/>
          <w:szCs w:val="24"/>
        </w:rPr>
        <w:lastRenderedPageBreak/>
        <w:t>When dispensing hydrogen from a stand-alone cy</w:t>
      </w:r>
      <w:r w:rsidR="00281700" w:rsidRPr="00281700">
        <w:rPr>
          <w:rFonts w:asciiTheme="minorHAnsi" w:eastAsia="Times New Roman" w:hAnsiTheme="minorHAnsi" w:cstheme="minorHAnsi"/>
          <w:szCs w:val="24"/>
        </w:rPr>
        <w:t xml:space="preserve">linder (such as into a balloon), </w:t>
      </w:r>
      <w:r w:rsidR="00281700">
        <w:rPr>
          <w:rFonts w:asciiTheme="minorHAnsi" w:eastAsia="Times New Roman" w:hAnsiTheme="minorHAnsi" w:cstheme="minorHAnsi"/>
          <w:szCs w:val="24"/>
        </w:rPr>
        <w:t>e</w:t>
      </w:r>
      <w:r w:rsidRPr="00281700">
        <w:rPr>
          <w:rFonts w:asciiTheme="minorHAnsi" w:eastAsia="Times New Roman" w:hAnsiTheme="minorHAnsi" w:cstheme="minorHAnsi"/>
          <w:szCs w:val="24"/>
        </w:rPr>
        <w:t>lectrically ground the hydrogen gas cylinder to a building ground. Contact OEHS or the WSU Fire Marshal for helping in identifying a good building ground.</w:t>
      </w:r>
    </w:p>
    <w:p w14:paraId="36B38703" w14:textId="1B12AA44" w:rsidR="00A90B36" w:rsidRDefault="00A90B36" w:rsidP="00A90B36">
      <w:pPr>
        <w:pStyle w:val="ListParagraph"/>
        <w:numPr>
          <w:ilvl w:val="0"/>
          <w:numId w:val="20"/>
        </w:numPr>
        <w:rPr>
          <w:rFonts w:asciiTheme="minorHAnsi" w:eastAsia="Times New Roman" w:hAnsiTheme="minorHAnsi" w:cstheme="minorHAnsi"/>
          <w:szCs w:val="24"/>
        </w:rPr>
      </w:pPr>
      <w:r w:rsidRPr="00A90B36">
        <w:rPr>
          <w:rFonts w:asciiTheme="minorHAnsi" w:eastAsia="Times New Roman" w:hAnsiTheme="minorHAnsi" w:cstheme="minorHAnsi"/>
          <w:szCs w:val="24"/>
        </w:rPr>
        <w:t xml:space="preserve">When the hydrogen gas cylinder is connected directly to an instrument </w:t>
      </w:r>
      <w:r w:rsidR="00CC19DD" w:rsidRPr="00281700">
        <w:rPr>
          <w:rFonts w:asciiTheme="minorHAnsi" w:eastAsia="Times New Roman" w:hAnsiTheme="minorHAnsi" w:cstheme="minorHAnsi"/>
          <w:szCs w:val="24"/>
        </w:rPr>
        <w:t>(</w:t>
      </w:r>
      <w:r w:rsidR="005E2DDE" w:rsidRPr="00281700">
        <w:rPr>
          <w:rFonts w:asciiTheme="minorHAnsi" w:eastAsia="Times New Roman" w:hAnsiTheme="minorHAnsi" w:cstheme="minorHAnsi"/>
          <w:szCs w:val="24"/>
        </w:rPr>
        <w:t>e.g.,</w:t>
      </w:r>
      <w:r w:rsidR="00CC19DD" w:rsidRPr="00281700">
        <w:rPr>
          <w:rFonts w:asciiTheme="minorHAnsi" w:eastAsia="Times New Roman" w:hAnsiTheme="minorHAnsi" w:cstheme="minorHAnsi"/>
          <w:szCs w:val="24"/>
        </w:rPr>
        <w:t xml:space="preserve"> Gas Chromatograph)</w:t>
      </w:r>
      <w:r w:rsidR="00CC19DD">
        <w:rPr>
          <w:rFonts w:asciiTheme="minorHAnsi" w:eastAsia="Times New Roman" w:hAnsiTheme="minorHAnsi" w:cstheme="minorHAnsi"/>
          <w:szCs w:val="24"/>
        </w:rPr>
        <w:t xml:space="preserve"> </w:t>
      </w:r>
      <w:r w:rsidRPr="00A90B36">
        <w:rPr>
          <w:rFonts w:asciiTheme="minorHAnsi" w:eastAsia="Times New Roman" w:hAnsiTheme="minorHAnsi" w:cstheme="minorHAnsi"/>
          <w:szCs w:val="24"/>
        </w:rPr>
        <w:t>or chemical reactor (</w:t>
      </w:r>
      <w:r w:rsidR="005E2DDE" w:rsidRPr="00A90B36">
        <w:rPr>
          <w:rFonts w:asciiTheme="minorHAnsi" w:eastAsia="Times New Roman" w:hAnsiTheme="minorHAnsi" w:cstheme="minorHAnsi"/>
          <w:szCs w:val="24"/>
        </w:rPr>
        <w:t>e.g.,</w:t>
      </w:r>
      <w:r w:rsidRPr="00A90B36">
        <w:rPr>
          <w:rFonts w:asciiTheme="minorHAnsi" w:eastAsia="Times New Roman" w:hAnsiTheme="minorHAnsi" w:cstheme="minorHAnsi"/>
          <w:szCs w:val="24"/>
        </w:rPr>
        <w:t xml:space="preserve"> hydrogenator)</w:t>
      </w:r>
      <w:r>
        <w:rPr>
          <w:rFonts w:asciiTheme="minorHAnsi" w:eastAsia="Times New Roman" w:hAnsiTheme="minorHAnsi" w:cstheme="minorHAnsi"/>
          <w:szCs w:val="24"/>
        </w:rPr>
        <w:t>:</w:t>
      </w:r>
    </w:p>
    <w:p w14:paraId="1B554085" w14:textId="6934AECD" w:rsidR="00A90B36" w:rsidRDefault="00A90B36" w:rsidP="00A90B36">
      <w:pPr>
        <w:pStyle w:val="ListParagraph"/>
        <w:numPr>
          <w:ilvl w:val="1"/>
          <w:numId w:val="20"/>
        </w:numPr>
        <w:rPr>
          <w:rFonts w:asciiTheme="minorHAnsi" w:eastAsia="Times New Roman" w:hAnsiTheme="minorHAnsi" w:cstheme="minorHAnsi"/>
          <w:szCs w:val="24"/>
        </w:rPr>
      </w:pPr>
      <w:r w:rsidRPr="00A90B36">
        <w:rPr>
          <w:rFonts w:asciiTheme="minorHAnsi" w:eastAsia="Times New Roman" w:hAnsiTheme="minorHAnsi" w:cstheme="minorHAnsi"/>
          <w:szCs w:val="24"/>
        </w:rPr>
        <w:t>Use piping and equipment adequately designed to withstand t</w:t>
      </w:r>
      <w:r w:rsidR="00761581">
        <w:rPr>
          <w:rFonts w:asciiTheme="minorHAnsi" w:eastAsia="Times New Roman" w:hAnsiTheme="minorHAnsi" w:cstheme="minorHAnsi"/>
          <w:szCs w:val="24"/>
        </w:rPr>
        <w:t>he pressures to be encountered.</w:t>
      </w:r>
    </w:p>
    <w:p w14:paraId="47BCACEF" w14:textId="5E72E00C" w:rsidR="00A90B36" w:rsidRDefault="00A90B36" w:rsidP="00A90B36">
      <w:pPr>
        <w:pStyle w:val="ListParagraph"/>
        <w:numPr>
          <w:ilvl w:val="1"/>
          <w:numId w:val="20"/>
        </w:numPr>
        <w:rPr>
          <w:rFonts w:asciiTheme="minorHAnsi" w:eastAsia="Times New Roman" w:hAnsiTheme="minorHAnsi" w:cstheme="minorHAnsi"/>
          <w:szCs w:val="24"/>
        </w:rPr>
      </w:pPr>
      <w:r w:rsidRPr="00A90B36">
        <w:rPr>
          <w:rFonts w:asciiTheme="minorHAnsi" w:eastAsia="Times New Roman" w:hAnsiTheme="minorHAnsi" w:cstheme="minorHAnsi"/>
          <w:szCs w:val="24"/>
        </w:rPr>
        <w:t>Use only appr</w:t>
      </w:r>
      <w:r>
        <w:rPr>
          <w:rFonts w:asciiTheme="minorHAnsi" w:eastAsia="Times New Roman" w:hAnsiTheme="minorHAnsi" w:cstheme="minorHAnsi"/>
          <w:szCs w:val="24"/>
        </w:rPr>
        <w:t>oved CGA connections</w:t>
      </w:r>
      <w:r w:rsidR="00F542F1">
        <w:rPr>
          <w:rFonts w:asciiTheme="minorHAnsi" w:eastAsia="Times New Roman" w:hAnsiTheme="minorHAnsi" w:cstheme="minorHAnsi"/>
          <w:szCs w:val="24"/>
        </w:rPr>
        <w:t xml:space="preserve"> compatible with hydrogen gas</w:t>
      </w:r>
      <w:r>
        <w:rPr>
          <w:rFonts w:asciiTheme="minorHAnsi" w:eastAsia="Times New Roman" w:hAnsiTheme="minorHAnsi" w:cstheme="minorHAnsi"/>
          <w:szCs w:val="24"/>
        </w:rPr>
        <w:t>.</w:t>
      </w:r>
      <w:r w:rsidR="00F542F1">
        <w:rPr>
          <w:rFonts w:asciiTheme="minorHAnsi" w:eastAsia="Times New Roman" w:hAnsiTheme="minorHAnsi" w:cstheme="minorHAnsi"/>
          <w:szCs w:val="24"/>
        </w:rPr>
        <w:t xml:space="preserve"> Refer to </w:t>
      </w:r>
      <w:hyperlink r:id="rId12" w:history="1">
        <w:r w:rsidR="00FE50CC" w:rsidRPr="00800174">
          <w:rPr>
            <w:rStyle w:val="Hyperlink"/>
            <w:rFonts w:asciiTheme="minorHAnsi" w:eastAsia="Times New Roman" w:hAnsiTheme="minorHAnsi" w:cstheme="minorHAnsi"/>
            <w:szCs w:val="24"/>
          </w:rPr>
          <w:t>Air Liquide Design and Safety Handbook for Specialty Gas Delivery Systems</w:t>
        </w:r>
      </w:hyperlink>
      <w:r w:rsidR="00FE50CC">
        <w:rPr>
          <w:rFonts w:asciiTheme="minorHAnsi" w:eastAsia="Times New Roman" w:hAnsiTheme="minorHAnsi" w:cstheme="minorHAnsi"/>
          <w:szCs w:val="24"/>
        </w:rPr>
        <w:t xml:space="preserve"> to identify hydrogen gas compatible connections and tubing. Or contact the gas vendor for recommendations.</w:t>
      </w:r>
    </w:p>
    <w:p w14:paraId="250CF201" w14:textId="3A8EA1E8" w:rsidR="00A90B36" w:rsidRDefault="00CC19DD" w:rsidP="00A90B36">
      <w:pPr>
        <w:pStyle w:val="ListParagraph"/>
        <w:numPr>
          <w:ilvl w:val="1"/>
          <w:numId w:val="20"/>
        </w:numPr>
        <w:rPr>
          <w:rFonts w:asciiTheme="minorHAnsi" w:eastAsia="Times New Roman" w:hAnsiTheme="minorHAnsi" w:cstheme="minorHAnsi"/>
          <w:szCs w:val="24"/>
        </w:rPr>
      </w:pPr>
      <w:r w:rsidRPr="00281700">
        <w:rPr>
          <w:rFonts w:asciiTheme="minorHAnsi" w:eastAsia="Times New Roman" w:hAnsiTheme="minorHAnsi" w:cstheme="minorHAnsi"/>
          <w:szCs w:val="24"/>
        </w:rPr>
        <w:t xml:space="preserve">Use metal piping </w:t>
      </w:r>
      <w:r>
        <w:rPr>
          <w:rFonts w:asciiTheme="minorHAnsi" w:eastAsia="Times New Roman" w:hAnsiTheme="minorHAnsi" w:cstheme="minorHAnsi"/>
          <w:szCs w:val="24"/>
        </w:rPr>
        <w:t>to convey</w:t>
      </w:r>
      <w:r w:rsidRPr="00281700">
        <w:rPr>
          <w:rFonts w:asciiTheme="minorHAnsi" w:eastAsia="Times New Roman" w:hAnsiTheme="minorHAnsi" w:cstheme="minorHAnsi"/>
          <w:szCs w:val="24"/>
        </w:rPr>
        <w:t xml:space="preserve"> hydrogen gas to an instrument or chemical reactor.</w:t>
      </w:r>
      <w:r w:rsidR="00A90B36" w:rsidRPr="00A90B36">
        <w:rPr>
          <w:rFonts w:asciiTheme="minorHAnsi" w:eastAsia="Times New Roman" w:hAnsiTheme="minorHAnsi" w:cstheme="minorHAnsi"/>
          <w:szCs w:val="24"/>
        </w:rPr>
        <w:t xml:space="preserve">  Teflon tubing is only acceptable if specified by the manufacturer</w:t>
      </w:r>
      <w:r>
        <w:rPr>
          <w:rFonts w:asciiTheme="minorHAnsi" w:eastAsia="Times New Roman" w:hAnsiTheme="minorHAnsi" w:cstheme="minorHAnsi"/>
          <w:szCs w:val="24"/>
        </w:rPr>
        <w:t xml:space="preserve"> to be safe with hydrogen.</w:t>
      </w:r>
    </w:p>
    <w:p w14:paraId="5D97AFE7" w14:textId="6D13D1F3" w:rsidR="00A90B36" w:rsidRDefault="00770D18" w:rsidP="00A90B36">
      <w:pPr>
        <w:pStyle w:val="ListParagraph"/>
        <w:numPr>
          <w:ilvl w:val="1"/>
          <w:numId w:val="20"/>
        </w:numPr>
        <w:rPr>
          <w:rFonts w:asciiTheme="minorHAnsi" w:eastAsia="Times New Roman" w:hAnsiTheme="minorHAnsi" w:cstheme="minorHAnsi"/>
          <w:szCs w:val="24"/>
        </w:rPr>
      </w:pPr>
      <w:hyperlink r:id="rId13" w:history="1">
        <w:r w:rsidR="00A90B36" w:rsidRPr="00F90636">
          <w:rPr>
            <w:rStyle w:val="Hyperlink"/>
            <w:rFonts w:asciiTheme="minorHAnsi" w:eastAsia="Times New Roman" w:hAnsiTheme="minorHAnsi" w:cstheme="minorHAnsi"/>
            <w:szCs w:val="24"/>
          </w:rPr>
          <w:t xml:space="preserve">Electrically </w:t>
        </w:r>
        <w:r w:rsidR="00761581" w:rsidRPr="00F90636">
          <w:rPr>
            <w:rStyle w:val="Hyperlink"/>
            <w:rFonts w:asciiTheme="minorHAnsi" w:eastAsia="Times New Roman" w:hAnsiTheme="minorHAnsi" w:cstheme="minorHAnsi"/>
            <w:szCs w:val="24"/>
          </w:rPr>
          <w:t>b</w:t>
        </w:r>
        <w:r w:rsidR="00A90B36" w:rsidRPr="00F90636">
          <w:rPr>
            <w:rStyle w:val="Hyperlink"/>
            <w:rFonts w:asciiTheme="minorHAnsi" w:eastAsia="Times New Roman" w:hAnsiTheme="minorHAnsi" w:cstheme="minorHAnsi"/>
            <w:szCs w:val="24"/>
          </w:rPr>
          <w:t>ond the hydrogen gas cylinder</w:t>
        </w:r>
      </w:hyperlink>
      <w:r w:rsidR="00A90B36">
        <w:rPr>
          <w:rFonts w:asciiTheme="minorHAnsi" w:eastAsia="Times New Roman" w:hAnsiTheme="minorHAnsi" w:cstheme="minorHAnsi"/>
          <w:szCs w:val="24"/>
        </w:rPr>
        <w:t xml:space="preserve"> to the equipment it is connected to and ground the hydrogen gas cylinder to a building ground. Contact OEHS or the WSU Fire Marshal for helping in identifying a good building ground.</w:t>
      </w:r>
    </w:p>
    <w:p w14:paraId="164609DB" w14:textId="39183E19" w:rsidR="00A90B36" w:rsidRPr="00A90B36" w:rsidRDefault="00E84F7F" w:rsidP="00A90B36">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t xml:space="preserve">It is preferred that a hydrogen gas cylinder be placed in a flammable gas protected safety cabinet. </w:t>
      </w:r>
      <w:r w:rsidR="00A90B36" w:rsidRPr="00A90B36">
        <w:rPr>
          <w:rFonts w:asciiTheme="minorHAnsi" w:eastAsia="Times New Roman" w:hAnsiTheme="minorHAnsi" w:cstheme="minorHAnsi"/>
          <w:szCs w:val="24"/>
        </w:rPr>
        <w:t>Gas cylinders which are not in protected safety cabinets should be secured to a stable structure and protected against mechanical damage from falling objects or other accidents.</w:t>
      </w:r>
    </w:p>
    <w:p w14:paraId="700FC907" w14:textId="286CE51C" w:rsidR="006D1539" w:rsidRDefault="00A90B36" w:rsidP="00A90B36">
      <w:pPr>
        <w:pStyle w:val="ListParagraph"/>
        <w:numPr>
          <w:ilvl w:val="0"/>
          <w:numId w:val="20"/>
        </w:numPr>
        <w:rPr>
          <w:rFonts w:asciiTheme="minorHAnsi" w:eastAsia="Times New Roman" w:hAnsiTheme="minorHAnsi" w:cstheme="minorHAnsi"/>
          <w:szCs w:val="24"/>
        </w:rPr>
      </w:pPr>
      <w:r w:rsidRPr="00A90B36">
        <w:rPr>
          <w:rFonts w:asciiTheme="minorHAnsi" w:eastAsia="Times New Roman" w:hAnsiTheme="minorHAnsi" w:cstheme="minorHAnsi"/>
          <w:szCs w:val="24"/>
        </w:rPr>
        <w:t>An eyewash and safety shower must be available in the immediate work area for any work with hydrogen.</w:t>
      </w:r>
    </w:p>
    <w:p w14:paraId="28A003CF" w14:textId="77777777" w:rsidR="00895895" w:rsidRPr="00CF0459" w:rsidRDefault="00895895" w:rsidP="00895895">
      <w:pPr>
        <w:pStyle w:val="ListParagraph"/>
        <w:ind w:left="360"/>
        <w:rPr>
          <w:rFonts w:asciiTheme="minorHAnsi" w:eastAsia="Times New Roman" w:hAnsiTheme="minorHAnsi" w:cstheme="minorHAnsi"/>
          <w:sz w:val="18"/>
          <w:szCs w:val="18"/>
        </w:rPr>
      </w:pPr>
    </w:p>
    <w:p w14:paraId="1DBEF631" w14:textId="77777777" w:rsidR="006D1539" w:rsidRPr="00EE706A" w:rsidRDefault="006D1539"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Personal Protective Equipment</w:t>
      </w:r>
    </w:p>
    <w:p w14:paraId="41F76F0C" w14:textId="77777777" w:rsidR="000E52C6" w:rsidRPr="006C309F" w:rsidRDefault="000E52C6" w:rsidP="00895895">
      <w:pPr>
        <w:spacing w:after="0" w:line="240" w:lineRule="auto"/>
        <w:rPr>
          <w:rFonts w:asciiTheme="minorHAnsi" w:hAnsiTheme="minorHAnsi" w:cstheme="minorHAnsi"/>
          <w:sz w:val="24"/>
          <w:szCs w:val="24"/>
        </w:rPr>
      </w:pPr>
      <w:r w:rsidRPr="006C309F">
        <w:rPr>
          <w:rFonts w:asciiTheme="minorHAnsi" w:hAnsiTheme="minorHAnsi" w:cstheme="minorHAnsi"/>
          <w:sz w:val="24"/>
          <w:szCs w:val="24"/>
        </w:rPr>
        <w:t>In addition to proper street clothing (long pants or equivalent that cover legs and ankles, close-toed non-perforated shoes that completely cover the feet), wear the following Personal Protective Equipment (PPE) when performing lab operations/tasks:</w:t>
      </w:r>
    </w:p>
    <w:p w14:paraId="67AD20BB" w14:textId="7A61B05A" w:rsidR="00083812" w:rsidRDefault="00083812" w:rsidP="00B55AD8">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t>Preferably 100% cotton street clothes</w:t>
      </w:r>
    </w:p>
    <w:p w14:paraId="4C6BF082" w14:textId="4D9BA8F2" w:rsidR="000E52C6" w:rsidRPr="006C309F" w:rsidRDefault="000E52C6" w:rsidP="00B55AD8">
      <w:pPr>
        <w:pStyle w:val="ListParagraph"/>
        <w:numPr>
          <w:ilvl w:val="0"/>
          <w:numId w:val="20"/>
        </w:numPr>
        <w:rPr>
          <w:rFonts w:asciiTheme="minorHAnsi" w:eastAsia="Times New Roman" w:hAnsiTheme="minorHAnsi" w:cstheme="minorHAnsi"/>
          <w:szCs w:val="24"/>
        </w:rPr>
      </w:pPr>
      <w:r w:rsidRPr="006C309F">
        <w:rPr>
          <w:rFonts w:asciiTheme="minorHAnsi" w:eastAsia="Times New Roman" w:hAnsiTheme="minorHAnsi" w:cstheme="minorHAnsi"/>
          <w:szCs w:val="24"/>
        </w:rPr>
        <w:t xml:space="preserve">Safety glasses </w:t>
      </w:r>
      <w:r w:rsidR="00B55AD8" w:rsidRPr="00B55AD8">
        <w:rPr>
          <w:rFonts w:asciiTheme="minorHAnsi" w:eastAsia="Times New Roman" w:hAnsiTheme="minorHAnsi" w:cstheme="minorHAnsi"/>
          <w:szCs w:val="24"/>
        </w:rPr>
        <w:t xml:space="preserve">with side shields or tightly fitting safety goggles. Use a face shield (8 inch minimum) over goggles when appropriate.  </w:t>
      </w:r>
      <w:r w:rsidR="00B55AD8">
        <w:rPr>
          <w:rFonts w:asciiTheme="minorHAnsi" w:eastAsia="Times New Roman" w:hAnsiTheme="minorHAnsi" w:cstheme="minorHAnsi"/>
          <w:szCs w:val="24"/>
        </w:rPr>
        <w:t>E</w:t>
      </w:r>
      <w:r w:rsidR="00B55AD8" w:rsidRPr="00B55AD8">
        <w:rPr>
          <w:rFonts w:asciiTheme="minorHAnsi" w:eastAsia="Times New Roman" w:hAnsiTheme="minorHAnsi" w:cstheme="minorHAnsi"/>
          <w:szCs w:val="24"/>
        </w:rPr>
        <w:t xml:space="preserve">ye protection </w:t>
      </w:r>
      <w:r w:rsidR="00B55AD8">
        <w:rPr>
          <w:rFonts w:asciiTheme="minorHAnsi" w:eastAsia="Times New Roman" w:hAnsiTheme="minorHAnsi" w:cstheme="minorHAnsi"/>
          <w:szCs w:val="24"/>
        </w:rPr>
        <w:t xml:space="preserve">should be marked as </w:t>
      </w:r>
      <w:r w:rsidR="00B55AD8" w:rsidRPr="00B55AD8">
        <w:rPr>
          <w:rFonts w:asciiTheme="minorHAnsi" w:eastAsia="Times New Roman" w:hAnsiTheme="minorHAnsi" w:cstheme="minorHAnsi"/>
          <w:szCs w:val="24"/>
        </w:rPr>
        <w:t xml:space="preserve">tested and </w:t>
      </w:r>
      <w:r w:rsidR="00B55AD8">
        <w:rPr>
          <w:rFonts w:asciiTheme="minorHAnsi" w:eastAsia="Times New Roman" w:hAnsiTheme="minorHAnsi" w:cstheme="minorHAnsi"/>
          <w:szCs w:val="24"/>
        </w:rPr>
        <w:t>certified</w:t>
      </w:r>
      <w:r w:rsidR="00B55AD8" w:rsidRPr="00B55AD8">
        <w:rPr>
          <w:rFonts w:asciiTheme="minorHAnsi" w:eastAsia="Times New Roman" w:hAnsiTheme="minorHAnsi" w:cstheme="minorHAnsi"/>
          <w:szCs w:val="24"/>
        </w:rPr>
        <w:t xml:space="preserve"> under </w:t>
      </w:r>
      <w:r w:rsidR="00B55AD8">
        <w:rPr>
          <w:rFonts w:asciiTheme="minorHAnsi" w:eastAsia="Times New Roman" w:hAnsiTheme="minorHAnsi" w:cstheme="minorHAnsi"/>
          <w:szCs w:val="24"/>
        </w:rPr>
        <w:t>the</w:t>
      </w:r>
      <w:r w:rsidR="00B55AD8" w:rsidRPr="00B55AD8">
        <w:rPr>
          <w:rFonts w:asciiTheme="minorHAnsi" w:eastAsia="Times New Roman" w:hAnsiTheme="minorHAnsi" w:cstheme="minorHAnsi"/>
          <w:szCs w:val="24"/>
        </w:rPr>
        <w:t xml:space="preserve"> ANSI Z87.1</w:t>
      </w:r>
      <w:r w:rsidR="00B55AD8">
        <w:rPr>
          <w:rFonts w:asciiTheme="minorHAnsi" w:eastAsia="Times New Roman" w:hAnsiTheme="minorHAnsi" w:cstheme="minorHAnsi"/>
          <w:szCs w:val="24"/>
        </w:rPr>
        <w:t xml:space="preserve"> standard.</w:t>
      </w:r>
    </w:p>
    <w:p w14:paraId="01BAE19B" w14:textId="18D2D763" w:rsidR="000E52C6" w:rsidRPr="00FE50CC" w:rsidRDefault="00FE50CC" w:rsidP="00FE50CC">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t>A</w:t>
      </w:r>
      <w:r w:rsidR="000E52C6" w:rsidRPr="00FE50CC">
        <w:rPr>
          <w:rFonts w:asciiTheme="minorHAnsi" w:eastAsia="Times New Roman" w:hAnsiTheme="minorHAnsi" w:cstheme="minorHAnsi"/>
          <w:szCs w:val="24"/>
        </w:rPr>
        <w:t xml:space="preserve"> </w:t>
      </w:r>
      <w:r w:rsidR="006426BE" w:rsidRPr="00FE50CC">
        <w:rPr>
          <w:rFonts w:asciiTheme="minorHAnsi" w:eastAsia="Times New Roman" w:hAnsiTheme="minorHAnsi" w:cstheme="minorHAnsi"/>
          <w:szCs w:val="24"/>
        </w:rPr>
        <w:t>flame-resistant</w:t>
      </w:r>
      <w:r w:rsidR="000E52C6" w:rsidRPr="00FE50CC">
        <w:rPr>
          <w:rFonts w:asciiTheme="minorHAnsi" w:eastAsia="Times New Roman" w:hAnsiTheme="minorHAnsi" w:cstheme="minorHAnsi"/>
          <w:szCs w:val="24"/>
        </w:rPr>
        <w:t xml:space="preserve"> lab coat, such as Nomex</w:t>
      </w:r>
      <w:r w:rsidR="00083812">
        <w:rPr>
          <w:rFonts w:asciiTheme="minorHAnsi" w:eastAsia="Times New Roman" w:hAnsiTheme="minorHAnsi" w:cstheme="minorHAnsi"/>
          <w:szCs w:val="24"/>
        </w:rPr>
        <w:t>, fully buttoned</w:t>
      </w:r>
      <w:r w:rsidR="000E52C6" w:rsidRPr="00FE50CC">
        <w:rPr>
          <w:rFonts w:asciiTheme="minorHAnsi" w:eastAsia="Times New Roman" w:hAnsiTheme="minorHAnsi" w:cstheme="minorHAnsi"/>
          <w:szCs w:val="24"/>
        </w:rPr>
        <w:t>.</w:t>
      </w:r>
    </w:p>
    <w:p w14:paraId="796D9A12" w14:textId="49413AD5" w:rsidR="006C309F" w:rsidRDefault="00C513DC" w:rsidP="00895895">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t>Disposable</w:t>
      </w:r>
      <w:r w:rsidR="006C309F" w:rsidRPr="006C309F">
        <w:rPr>
          <w:rFonts w:asciiTheme="minorHAnsi" w:eastAsia="Times New Roman" w:hAnsiTheme="minorHAnsi" w:cstheme="minorHAnsi"/>
          <w:szCs w:val="24"/>
        </w:rPr>
        <w:t xml:space="preserve"> gloves</w:t>
      </w:r>
      <w:r>
        <w:rPr>
          <w:rFonts w:asciiTheme="minorHAnsi" w:eastAsia="Times New Roman" w:hAnsiTheme="minorHAnsi" w:cstheme="minorHAnsi"/>
          <w:szCs w:val="24"/>
        </w:rPr>
        <w:t>, such as nitrile</w:t>
      </w:r>
      <w:r w:rsidR="006C309F" w:rsidRPr="006C309F">
        <w:rPr>
          <w:rFonts w:asciiTheme="minorHAnsi" w:eastAsia="Times New Roman" w:hAnsiTheme="minorHAnsi" w:cstheme="minorHAnsi"/>
          <w:szCs w:val="24"/>
        </w:rPr>
        <w:t>.</w:t>
      </w:r>
    </w:p>
    <w:p w14:paraId="7CBCAF88" w14:textId="2AD2912C" w:rsidR="006D1539" w:rsidRDefault="000E52C6" w:rsidP="00895895">
      <w:pPr>
        <w:pStyle w:val="ListParagraph"/>
        <w:numPr>
          <w:ilvl w:val="1"/>
          <w:numId w:val="20"/>
        </w:numPr>
        <w:rPr>
          <w:rFonts w:asciiTheme="minorHAnsi" w:eastAsia="Times New Roman" w:hAnsiTheme="minorHAnsi" w:cstheme="minorHAnsi"/>
          <w:szCs w:val="24"/>
        </w:rPr>
      </w:pPr>
      <w:r w:rsidRPr="006C309F">
        <w:rPr>
          <w:rFonts w:asciiTheme="minorHAnsi" w:eastAsia="Times New Roman" w:hAnsiTheme="minorHAnsi" w:cstheme="minorHAnsi"/>
          <w:szCs w:val="24"/>
        </w:rPr>
        <w:t>Refer to Section 8 “Exposure contr</w:t>
      </w:r>
      <w:r w:rsidR="00C513DC">
        <w:rPr>
          <w:rFonts w:asciiTheme="minorHAnsi" w:eastAsia="Times New Roman" w:hAnsiTheme="minorHAnsi" w:cstheme="minorHAnsi"/>
          <w:szCs w:val="24"/>
        </w:rPr>
        <w:t>ols/personal protection” of SDS for appropriate glove material and type.</w:t>
      </w:r>
    </w:p>
    <w:p w14:paraId="6DA6E313" w14:textId="77777777" w:rsidR="00F679F6" w:rsidRPr="006C309F" w:rsidRDefault="00F679F6" w:rsidP="00F679F6">
      <w:pPr>
        <w:pStyle w:val="ListParagraph"/>
        <w:ind w:left="1080"/>
        <w:rPr>
          <w:rFonts w:asciiTheme="minorHAnsi" w:eastAsia="Times New Roman" w:hAnsiTheme="minorHAnsi" w:cstheme="minorHAnsi"/>
          <w:szCs w:val="24"/>
        </w:rPr>
      </w:pPr>
    </w:p>
    <w:p w14:paraId="366234AF" w14:textId="03F1FB53" w:rsidR="006D1539" w:rsidRPr="00EE706A" w:rsidRDefault="002B2FAF" w:rsidP="00895895">
      <w:pPr>
        <w:pStyle w:val="Heading1"/>
        <w:spacing w:before="0" w:line="240" w:lineRule="auto"/>
        <w:rPr>
          <w:rFonts w:asciiTheme="minorHAnsi" w:hAnsiTheme="minorHAnsi" w:cstheme="minorHAnsi"/>
          <w:b/>
          <w:color w:val="auto"/>
          <w:sz w:val="28"/>
          <w:szCs w:val="28"/>
        </w:rPr>
      </w:pPr>
      <w:r>
        <w:rPr>
          <w:rFonts w:asciiTheme="minorHAnsi" w:hAnsiTheme="minorHAnsi" w:cstheme="minorHAnsi"/>
          <w:b/>
          <w:color w:val="auto"/>
          <w:sz w:val="28"/>
          <w:szCs w:val="28"/>
        </w:rPr>
        <w:t xml:space="preserve">Special Handling and </w:t>
      </w:r>
      <w:r w:rsidR="006D1539" w:rsidRPr="00EE706A">
        <w:rPr>
          <w:rFonts w:asciiTheme="minorHAnsi" w:hAnsiTheme="minorHAnsi" w:cstheme="minorHAnsi"/>
          <w:b/>
          <w:color w:val="auto"/>
          <w:sz w:val="28"/>
          <w:szCs w:val="28"/>
        </w:rPr>
        <w:t>Storage Requirements</w:t>
      </w:r>
    </w:p>
    <w:p w14:paraId="4FF24FB8" w14:textId="6CE64549" w:rsidR="002B2FAF" w:rsidRDefault="002B2FAF" w:rsidP="002B2FAF">
      <w:pPr>
        <w:pStyle w:val="ListParagraph"/>
        <w:numPr>
          <w:ilvl w:val="0"/>
          <w:numId w:val="21"/>
        </w:numPr>
        <w:rPr>
          <w:rFonts w:asciiTheme="minorHAnsi" w:hAnsiTheme="minorHAnsi" w:cstheme="minorHAnsi"/>
          <w:szCs w:val="24"/>
        </w:rPr>
      </w:pPr>
      <w:r w:rsidRPr="002B2FAF">
        <w:rPr>
          <w:rFonts w:asciiTheme="minorHAnsi" w:hAnsiTheme="minorHAnsi" w:cstheme="minorHAnsi"/>
          <w:szCs w:val="24"/>
        </w:rPr>
        <w:t xml:space="preserve">Protect </w:t>
      </w:r>
      <w:r>
        <w:rPr>
          <w:rFonts w:asciiTheme="minorHAnsi" w:hAnsiTheme="minorHAnsi" w:cstheme="minorHAnsi"/>
          <w:szCs w:val="24"/>
        </w:rPr>
        <w:t xml:space="preserve">gas </w:t>
      </w:r>
      <w:r w:rsidRPr="002B2FAF">
        <w:rPr>
          <w:rFonts w:asciiTheme="minorHAnsi" w:hAnsiTheme="minorHAnsi" w:cstheme="minorHAnsi"/>
          <w:szCs w:val="24"/>
        </w:rPr>
        <w:t>cylinders from physical damage; do not drag, roll, slide or drop</w:t>
      </w:r>
      <w:r>
        <w:rPr>
          <w:rFonts w:asciiTheme="minorHAnsi" w:hAnsiTheme="minorHAnsi" w:cstheme="minorHAnsi"/>
          <w:szCs w:val="24"/>
        </w:rPr>
        <w:t xml:space="preserve"> a gas cylinder.</w:t>
      </w:r>
    </w:p>
    <w:p w14:paraId="12ECF634" w14:textId="6A47845C" w:rsidR="002B2FAF" w:rsidRDefault="002B2FAF" w:rsidP="002B2FAF">
      <w:pPr>
        <w:pStyle w:val="ListParagraph"/>
        <w:numPr>
          <w:ilvl w:val="0"/>
          <w:numId w:val="21"/>
        </w:numPr>
        <w:rPr>
          <w:rFonts w:asciiTheme="minorHAnsi" w:hAnsiTheme="minorHAnsi" w:cstheme="minorHAnsi"/>
          <w:szCs w:val="24"/>
        </w:rPr>
      </w:pPr>
      <w:r w:rsidRPr="002B2FAF">
        <w:rPr>
          <w:rFonts w:asciiTheme="minorHAnsi" w:hAnsiTheme="minorHAnsi" w:cstheme="minorHAnsi"/>
          <w:szCs w:val="24"/>
        </w:rPr>
        <w:t xml:space="preserve">While moving </w:t>
      </w:r>
      <w:r>
        <w:rPr>
          <w:rFonts w:asciiTheme="minorHAnsi" w:hAnsiTheme="minorHAnsi" w:cstheme="minorHAnsi"/>
          <w:szCs w:val="24"/>
        </w:rPr>
        <w:t xml:space="preserve">a gas </w:t>
      </w:r>
      <w:r w:rsidRPr="002B2FAF">
        <w:rPr>
          <w:rFonts w:asciiTheme="minorHAnsi" w:hAnsiTheme="minorHAnsi" w:cstheme="minorHAnsi"/>
          <w:szCs w:val="24"/>
        </w:rPr>
        <w:t xml:space="preserve">cylinder, always </w:t>
      </w:r>
      <w:r w:rsidR="00761581">
        <w:rPr>
          <w:rFonts w:asciiTheme="minorHAnsi" w:hAnsiTheme="minorHAnsi" w:cstheme="minorHAnsi"/>
          <w:szCs w:val="24"/>
        </w:rPr>
        <w:t xml:space="preserve">ensure </w:t>
      </w:r>
      <w:r>
        <w:rPr>
          <w:rFonts w:asciiTheme="minorHAnsi" w:hAnsiTheme="minorHAnsi" w:cstheme="minorHAnsi"/>
          <w:szCs w:val="24"/>
        </w:rPr>
        <w:t>the</w:t>
      </w:r>
      <w:r w:rsidRPr="002B2FAF">
        <w:rPr>
          <w:rFonts w:asciiTheme="minorHAnsi" w:hAnsiTheme="minorHAnsi" w:cstheme="minorHAnsi"/>
          <w:szCs w:val="24"/>
        </w:rPr>
        <w:t xml:space="preserve"> valve cover</w:t>
      </w:r>
      <w:r>
        <w:rPr>
          <w:rFonts w:asciiTheme="minorHAnsi" w:hAnsiTheme="minorHAnsi" w:cstheme="minorHAnsi"/>
          <w:szCs w:val="24"/>
        </w:rPr>
        <w:t>/cap</w:t>
      </w:r>
      <w:r w:rsidR="00761581">
        <w:rPr>
          <w:rFonts w:asciiTheme="minorHAnsi" w:hAnsiTheme="minorHAnsi" w:cstheme="minorHAnsi"/>
          <w:szCs w:val="24"/>
        </w:rPr>
        <w:t xml:space="preserve"> is securely in place</w:t>
      </w:r>
      <w:r>
        <w:rPr>
          <w:rFonts w:asciiTheme="minorHAnsi" w:hAnsiTheme="minorHAnsi" w:cstheme="minorHAnsi"/>
          <w:szCs w:val="24"/>
        </w:rPr>
        <w:t>.</w:t>
      </w:r>
    </w:p>
    <w:p w14:paraId="1DC19B84" w14:textId="459FF225" w:rsidR="002B2FAF" w:rsidRDefault="002B2FAF" w:rsidP="002B2FAF">
      <w:pPr>
        <w:pStyle w:val="ListParagraph"/>
        <w:numPr>
          <w:ilvl w:val="0"/>
          <w:numId w:val="21"/>
        </w:numPr>
        <w:rPr>
          <w:rFonts w:asciiTheme="minorHAnsi" w:hAnsiTheme="minorHAnsi" w:cstheme="minorHAnsi"/>
          <w:szCs w:val="24"/>
        </w:rPr>
      </w:pPr>
      <w:r w:rsidRPr="002B2FAF">
        <w:rPr>
          <w:rFonts w:asciiTheme="minorHAnsi" w:hAnsiTheme="minorHAnsi" w:cstheme="minorHAnsi"/>
          <w:szCs w:val="24"/>
        </w:rPr>
        <w:t>Never attempt to lift a cylinder by its cap</w:t>
      </w:r>
      <w:r w:rsidR="00761581">
        <w:rPr>
          <w:rFonts w:asciiTheme="minorHAnsi" w:hAnsiTheme="minorHAnsi" w:cstheme="minorHAnsi"/>
          <w:szCs w:val="24"/>
        </w:rPr>
        <w:t xml:space="preserve"> or valve</w:t>
      </w:r>
      <w:r>
        <w:rPr>
          <w:rFonts w:asciiTheme="minorHAnsi" w:hAnsiTheme="minorHAnsi" w:cstheme="minorHAnsi"/>
          <w:szCs w:val="24"/>
        </w:rPr>
        <w:t>.</w:t>
      </w:r>
      <w:r w:rsidRPr="002B2FAF">
        <w:rPr>
          <w:rFonts w:asciiTheme="minorHAnsi" w:hAnsiTheme="minorHAnsi" w:cstheme="minorHAnsi"/>
          <w:szCs w:val="24"/>
        </w:rPr>
        <w:t xml:space="preserve"> </w:t>
      </w:r>
      <w:r>
        <w:rPr>
          <w:rFonts w:asciiTheme="minorHAnsi" w:hAnsiTheme="minorHAnsi" w:cstheme="minorHAnsi"/>
          <w:szCs w:val="24"/>
        </w:rPr>
        <w:t>T</w:t>
      </w:r>
      <w:r w:rsidRPr="002B2FAF">
        <w:rPr>
          <w:rFonts w:asciiTheme="minorHAnsi" w:hAnsiTheme="minorHAnsi" w:cstheme="minorHAnsi"/>
          <w:szCs w:val="24"/>
        </w:rPr>
        <w:t>he cap is intende</w:t>
      </w:r>
      <w:r>
        <w:rPr>
          <w:rFonts w:asciiTheme="minorHAnsi" w:hAnsiTheme="minorHAnsi" w:cstheme="minorHAnsi"/>
          <w:szCs w:val="24"/>
        </w:rPr>
        <w:t>d solely to protect the valve.</w:t>
      </w:r>
    </w:p>
    <w:p w14:paraId="65079CE6" w14:textId="61CB2EF9" w:rsidR="002B2FAF" w:rsidRDefault="002B2FAF" w:rsidP="002B2FAF">
      <w:pPr>
        <w:pStyle w:val="ListParagraph"/>
        <w:numPr>
          <w:ilvl w:val="0"/>
          <w:numId w:val="21"/>
        </w:numPr>
        <w:rPr>
          <w:rFonts w:asciiTheme="minorHAnsi" w:hAnsiTheme="minorHAnsi" w:cstheme="minorHAnsi"/>
          <w:szCs w:val="24"/>
        </w:rPr>
      </w:pPr>
      <w:r w:rsidRPr="002B2FAF">
        <w:rPr>
          <w:rFonts w:asciiTheme="minorHAnsi" w:hAnsiTheme="minorHAnsi" w:cstheme="minorHAnsi"/>
          <w:szCs w:val="24"/>
        </w:rPr>
        <w:t>When moving cylinders, even for short distances, use a cart (trolley, hand truck, etc.) de</w:t>
      </w:r>
      <w:r>
        <w:rPr>
          <w:rFonts w:asciiTheme="minorHAnsi" w:hAnsiTheme="minorHAnsi" w:cstheme="minorHAnsi"/>
          <w:szCs w:val="24"/>
        </w:rPr>
        <w:t>signed to transport gas cylinders.</w:t>
      </w:r>
    </w:p>
    <w:p w14:paraId="33E80F19" w14:textId="54D4F6D4" w:rsidR="002B2FAF" w:rsidRPr="002B2FAF" w:rsidRDefault="002B2FAF" w:rsidP="002B2FAF">
      <w:pPr>
        <w:pStyle w:val="ListParagraph"/>
        <w:numPr>
          <w:ilvl w:val="0"/>
          <w:numId w:val="21"/>
        </w:numPr>
        <w:rPr>
          <w:rFonts w:asciiTheme="minorHAnsi" w:hAnsiTheme="minorHAnsi" w:cstheme="minorHAnsi"/>
          <w:szCs w:val="24"/>
        </w:rPr>
      </w:pPr>
      <w:r w:rsidRPr="002B2FAF">
        <w:rPr>
          <w:rFonts w:asciiTheme="minorHAnsi" w:hAnsiTheme="minorHAnsi" w:cstheme="minorHAnsi"/>
          <w:szCs w:val="24"/>
        </w:rPr>
        <w:t xml:space="preserve">Wear appropriate personal protective equipment when transporting </w:t>
      </w:r>
      <w:r>
        <w:rPr>
          <w:rFonts w:asciiTheme="minorHAnsi" w:hAnsiTheme="minorHAnsi" w:cstheme="minorHAnsi"/>
          <w:szCs w:val="24"/>
        </w:rPr>
        <w:t xml:space="preserve">gas </w:t>
      </w:r>
      <w:r w:rsidRPr="002B2FAF">
        <w:rPr>
          <w:rFonts w:asciiTheme="minorHAnsi" w:hAnsiTheme="minorHAnsi" w:cstheme="minorHAnsi"/>
          <w:szCs w:val="24"/>
        </w:rPr>
        <w:t>cylinders.</w:t>
      </w:r>
    </w:p>
    <w:p w14:paraId="708BDCE3" w14:textId="4AD215BE" w:rsidR="006D1539" w:rsidRPr="00E84F7F" w:rsidRDefault="002F2B44" w:rsidP="00895895">
      <w:pPr>
        <w:pStyle w:val="ListParagraph"/>
        <w:numPr>
          <w:ilvl w:val="0"/>
          <w:numId w:val="21"/>
        </w:numPr>
        <w:rPr>
          <w:rFonts w:asciiTheme="minorHAnsi" w:hAnsiTheme="minorHAnsi" w:cstheme="minorHAnsi"/>
          <w:szCs w:val="24"/>
        </w:rPr>
      </w:pPr>
      <w:r>
        <w:rPr>
          <w:rFonts w:asciiTheme="minorHAnsi" w:eastAsia="Times New Roman" w:hAnsiTheme="minorHAnsi" w:cstheme="minorHAnsi"/>
          <w:szCs w:val="24"/>
        </w:rPr>
        <w:t xml:space="preserve">Review </w:t>
      </w:r>
      <w:r w:rsidR="006D1539" w:rsidRPr="006B1F2E">
        <w:rPr>
          <w:rFonts w:asciiTheme="minorHAnsi" w:eastAsia="Times New Roman" w:hAnsiTheme="minorHAnsi" w:cstheme="minorHAnsi"/>
          <w:szCs w:val="24"/>
        </w:rPr>
        <w:t>specific storage guidance provided in SDS documentation.</w:t>
      </w:r>
    </w:p>
    <w:p w14:paraId="41EB45A8" w14:textId="01C0AE76" w:rsidR="002F2B44" w:rsidRDefault="002F2B44" w:rsidP="002F2B44">
      <w:pPr>
        <w:pStyle w:val="ListParagraph"/>
        <w:numPr>
          <w:ilvl w:val="0"/>
          <w:numId w:val="21"/>
        </w:numPr>
        <w:rPr>
          <w:rFonts w:asciiTheme="minorHAnsi" w:hAnsiTheme="minorHAnsi" w:cstheme="minorHAnsi"/>
          <w:szCs w:val="24"/>
        </w:rPr>
      </w:pPr>
      <w:r w:rsidRPr="002F2B44">
        <w:rPr>
          <w:rFonts w:asciiTheme="minorHAnsi" w:hAnsiTheme="minorHAnsi" w:cstheme="minorHAnsi"/>
          <w:szCs w:val="24"/>
        </w:rPr>
        <w:t xml:space="preserve">A protected safety cabinet is the preferred method for </w:t>
      </w:r>
      <w:r>
        <w:rPr>
          <w:rFonts w:asciiTheme="minorHAnsi" w:hAnsiTheme="minorHAnsi" w:cstheme="minorHAnsi"/>
          <w:szCs w:val="24"/>
        </w:rPr>
        <w:t>storing hydrogen gas cylinders.</w:t>
      </w:r>
    </w:p>
    <w:p w14:paraId="57F19D23" w14:textId="6B26315D" w:rsidR="002F2B44" w:rsidRDefault="002F2B44" w:rsidP="002F2B44">
      <w:pPr>
        <w:pStyle w:val="ListParagraph"/>
        <w:numPr>
          <w:ilvl w:val="0"/>
          <w:numId w:val="21"/>
        </w:numPr>
        <w:rPr>
          <w:rFonts w:asciiTheme="minorHAnsi" w:hAnsiTheme="minorHAnsi" w:cstheme="minorHAnsi"/>
          <w:szCs w:val="24"/>
        </w:rPr>
      </w:pPr>
      <w:r w:rsidRPr="002F2B44">
        <w:rPr>
          <w:rFonts w:asciiTheme="minorHAnsi" w:hAnsiTheme="minorHAnsi" w:cstheme="minorHAnsi"/>
          <w:szCs w:val="24"/>
        </w:rPr>
        <w:t>Gas cylinders which are not in protected safety cabinets should be secured to a stable structure and protected against mechanical damage from falling objects or other accidents.</w:t>
      </w:r>
    </w:p>
    <w:p w14:paraId="76061745" w14:textId="77777777" w:rsidR="002F2B44" w:rsidRDefault="002F2B44" w:rsidP="002F2B44">
      <w:pPr>
        <w:pStyle w:val="ListParagraph"/>
        <w:numPr>
          <w:ilvl w:val="0"/>
          <w:numId w:val="21"/>
        </w:numPr>
        <w:rPr>
          <w:rFonts w:asciiTheme="minorHAnsi" w:hAnsiTheme="minorHAnsi" w:cstheme="minorHAnsi"/>
          <w:szCs w:val="24"/>
        </w:rPr>
      </w:pPr>
      <w:r w:rsidRPr="002F2B44">
        <w:rPr>
          <w:rFonts w:asciiTheme="minorHAnsi" w:hAnsiTheme="minorHAnsi" w:cstheme="minorHAnsi"/>
          <w:szCs w:val="24"/>
        </w:rPr>
        <w:t>Store cylinders only where the t</w:t>
      </w:r>
      <w:r>
        <w:rPr>
          <w:rFonts w:asciiTheme="minorHAnsi" w:hAnsiTheme="minorHAnsi" w:cstheme="minorHAnsi"/>
          <w:szCs w:val="24"/>
        </w:rPr>
        <w:t>emperature will not exceed 125°</w:t>
      </w:r>
      <w:r w:rsidRPr="002F2B44">
        <w:rPr>
          <w:rFonts w:asciiTheme="minorHAnsi" w:hAnsiTheme="minorHAnsi" w:cstheme="minorHAnsi"/>
          <w:szCs w:val="24"/>
        </w:rPr>
        <w:t>F (52</w:t>
      </w:r>
      <w:r>
        <w:rPr>
          <w:rFonts w:asciiTheme="minorHAnsi" w:hAnsiTheme="minorHAnsi" w:cstheme="minorHAnsi"/>
          <w:szCs w:val="24"/>
        </w:rPr>
        <w:t>°C).</w:t>
      </w:r>
    </w:p>
    <w:p w14:paraId="53F87A98" w14:textId="2977DA80" w:rsidR="002F2B44" w:rsidRDefault="002F2B44" w:rsidP="002F2B44">
      <w:pPr>
        <w:pStyle w:val="ListParagraph"/>
        <w:numPr>
          <w:ilvl w:val="0"/>
          <w:numId w:val="21"/>
        </w:numPr>
        <w:rPr>
          <w:rFonts w:asciiTheme="minorHAnsi" w:hAnsiTheme="minorHAnsi" w:cstheme="minorHAnsi"/>
          <w:szCs w:val="24"/>
        </w:rPr>
      </w:pPr>
      <w:r w:rsidRPr="002F2B44">
        <w:rPr>
          <w:rFonts w:asciiTheme="minorHAnsi" w:hAnsiTheme="minorHAnsi" w:cstheme="minorHAnsi"/>
          <w:szCs w:val="24"/>
        </w:rPr>
        <w:t>Install valve protection cap firmly in place whe</w:t>
      </w:r>
      <w:r>
        <w:rPr>
          <w:rFonts w:asciiTheme="minorHAnsi" w:hAnsiTheme="minorHAnsi" w:cstheme="minorHAnsi"/>
          <w:szCs w:val="24"/>
        </w:rPr>
        <w:t>n the container is not in use.</w:t>
      </w:r>
    </w:p>
    <w:p w14:paraId="3AFA0181" w14:textId="6FD9FB22" w:rsidR="002F2B44" w:rsidRDefault="002F2B44" w:rsidP="002F2B44">
      <w:pPr>
        <w:pStyle w:val="ListParagraph"/>
        <w:numPr>
          <w:ilvl w:val="0"/>
          <w:numId w:val="21"/>
        </w:numPr>
        <w:rPr>
          <w:rFonts w:asciiTheme="minorHAnsi" w:hAnsiTheme="minorHAnsi" w:cstheme="minorHAnsi"/>
          <w:szCs w:val="24"/>
        </w:rPr>
      </w:pPr>
      <w:r w:rsidRPr="002F2B44">
        <w:rPr>
          <w:rFonts w:asciiTheme="minorHAnsi" w:hAnsiTheme="minorHAnsi" w:cstheme="minorHAnsi"/>
          <w:szCs w:val="24"/>
        </w:rPr>
        <w:lastRenderedPageBreak/>
        <w:t>Post flammable/compressed gas hazard warning</w:t>
      </w:r>
      <w:r w:rsidR="007F40F4">
        <w:rPr>
          <w:rFonts w:asciiTheme="minorHAnsi" w:hAnsiTheme="minorHAnsi" w:cstheme="minorHAnsi"/>
          <w:szCs w:val="24"/>
        </w:rPr>
        <w:t xml:space="preserve"> signage</w:t>
      </w:r>
      <w:r w:rsidR="00E84F7F">
        <w:rPr>
          <w:rFonts w:asciiTheme="minorHAnsi" w:hAnsiTheme="minorHAnsi" w:cstheme="minorHAnsi"/>
          <w:szCs w:val="24"/>
        </w:rPr>
        <w:t xml:space="preserve"> in the storage and use areas. </w:t>
      </w:r>
      <w:r w:rsidR="00E84F7F" w:rsidRPr="007F40F4">
        <w:rPr>
          <w:rFonts w:asciiTheme="minorHAnsi" w:hAnsiTheme="minorHAnsi" w:cstheme="minorHAnsi"/>
          <w:szCs w:val="24"/>
        </w:rPr>
        <w:t>See Appendix I for an example.</w:t>
      </w:r>
    </w:p>
    <w:p w14:paraId="26C34437" w14:textId="3FF36FDB" w:rsidR="002F2B44" w:rsidRDefault="002F2B44" w:rsidP="002F2B44">
      <w:pPr>
        <w:pStyle w:val="ListParagraph"/>
        <w:numPr>
          <w:ilvl w:val="0"/>
          <w:numId w:val="21"/>
        </w:numPr>
        <w:rPr>
          <w:rFonts w:asciiTheme="minorHAnsi" w:hAnsiTheme="minorHAnsi" w:cstheme="minorHAnsi"/>
          <w:szCs w:val="24"/>
        </w:rPr>
      </w:pPr>
      <w:r w:rsidRPr="002F2B44">
        <w:rPr>
          <w:rFonts w:asciiTheme="minorHAnsi" w:hAnsiTheme="minorHAnsi" w:cstheme="minorHAnsi"/>
          <w:szCs w:val="24"/>
        </w:rPr>
        <w:t>For maximum safety, hydrogen gas cylinder</w:t>
      </w:r>
      <w:r w:rsidR="00B13400">
        <w:rPr>
          <w:rFonts w:asciiTheme="minorHAnsi" w:hAnsiTheme="minorHAnsi" w:cstheme="minorHAnsi"/>
          <w:szCs w:val="24"/>
        </w:rPr>
        <w:t>s</w:t>
      </w:r>
      <w:r w:rsidRPr="002F2B44">
        <w:rPr>
          <w:rFonts w:asciiTheme="minorHAnsi" w:hAnsiTheme="minorHAnsi" w:cstheme="minorHAnsi"/>
          <w:szCs w:val="24"/>
        </w:rPr>
        <w:t xml:space="preserve"> should be stored </w:t>
      </w:r>
      <w:r w:rsidR="00453151">
        <w:rPr>
          <w:rFonts w:asciiTheme="minorHAnsi" w:hAnsiTheme="minorHAnsi" w:cstheme="minorHAnsi"/>
          <w:szCs w:val="24"/>
        </w:rPr>
        <w:t xml:space="preserve">and used </w:t>
      </w:r>
      <w:r w:rsidRPr="002F2B44">
        <w:rPr>
          <w:rFonts w:asciiTheme="minorHAnsi" w:hAnsiTheme="minorHAnsi" w:cstheme="minorHAnsi"/>
          <w:szCs w:val="24"/>
        </w:rPr>
        <w:t xml:space="preserve">as far away as possible </w:t>
      </w:r>
      <w:r>
        <w:rPr>
          <w:rFonts w:asciiTheme="minorHAnsi" w:hAnsiTheme="minorHAnsi" w:cstheme="minorHAnsi"/>
          <w:szCs w:val="24"/>
        </w:rPr>
        <w:t>from</w:t>
      </w:r>
      <w:r w:rsidR="00B13400">
        <w:rPr>
          <w:rFonts w:asciiTheme="minorHAnsi" w:hAnsiTheme="minorHAnsi" w:cstheme="minorHAnsi"/>
          <w:szCs w:val="24"/>
        </w:rPr>
        <w:t>:</w:t>
      </w:r>
    </w:p>
    <w:p w14:paraId="2FA33AE0" w14:textId="2AA91335" w:rsidR="002F2B44" w:rsidRDefault="002F2B44" w:rsidP="002F2B44">
      <w:pPr>
        <w:pStyle w:val="ListParagraph"/>
        <w:numPr>
          <w:ilvl w:val="1"/>
          <w:numId w:val="21"/>
        </w:numPr>
        <w:rPr>
          <w:rFonts w:asciiTheme="minorHAnsi" w:hAnsiTheme="minorHAnsi" w:cstheme="minorHAnsi"/>
          <w:szCs w:val="24"/>
        </w:rPr>
      </w:pPr>
      <w:r w:rsidRPr="002F2B44">
        <w:rPr>
          <w:rFonts w:asciiTheme="minorHAnsi" w:hAnsiTheme="minorHAnsi" w:cstheme="minorHAnsi"/>
          <w:szCs w:val="24"/>
        </w:rPr>
        <w:t>ignitable liquids with flash points less than 200 °F (93 °C), oxidizing gases and readily combustible material</w:t>
      </w:r>
      <w:r>
        <w:rPr>
          <w:rFonts w:asciiTheme="minorHAnsi" w:hAnsiTheme="minorHAnsi" w:cstheme="minorHAnsi"/>
          <w:szCs w:val="24"/>
        </w:rPr>
        <w:t>s</w:t>
      </w:r>
      <w:r w:rsidR="00453151">
        <w:rPr>
          <w:rFonts w:asciiTheme="minorHAnsi" w:hAnsiTheme="minorHAnsi" w:cstheme="minorHAnsi"/>
          <w:szCs w:val="24"/>
        </w:rPr>
        <w:t xml:space="preserve"> such as paper or cardboard</w:t>
      </w:r>
      <w:r>
        <w:rPr>
          <w:rFonts w:asciiTheme="minorHAnsi" w:hAnsiTheme="minorHAnsi" w:cstheme="minorHAnsi"/>
          <w:szCs w:val="24"/>
        </w:rPr>
        <w:t xml:space="preserve"> </w:t>
      </w:r>
      <w:r w:rsidRPr="002F2B44">
        <w:rPr>
          <w:rFonts w:asciiTheme="minorHAnsi" w:hAnsiTheme="minorHAnsi" w:cstheme="minorHAnsi"/>
          <w:szCs w:val="24"/>
        </w:rPr>
        <w:t>(</w:t>
      </w:r>
      <w:r w:rsidR="00182585">
        <w:rPr>
          <w:rFonts w:asciiTheme="minorHAnsi" w:hAnsiTheme="minorHAnsi" w:cstheme="minorHAnsi"/>
          <w:szCs w:val="24"/>
        </w:rPr>
        <w:t>at least</w:t>
      </w:r>
      <w:r w:rsidRPr="002F2B44">
        <w:rPr>
          <w:rFonts w:asciiTheme="minorHAnsi" w:hAnsiTheme="minorHAnsi" w:cstheme="minorHAnsi"/>
          <w:szCs w:val="24"/>
        </w:rPr>
        <w:t xml:space="preserve"> 20 ft</w:t>
      </w:r>
      <w:r>
        <w:rPr>
          <w:rFonts w:asciiTheme="minorHAnsi" w:hAnsiTheme="minorHAnsi" w:cstheme="minorHAnsi"/>
          <w:szCs w:val="24"/>
        </w:rPr>
        <w:t xml:space="preserve"> away</w:t>
      </w:r>
      <w:r w:rsidRPr="002F2B44">
        <w:rPr>
          <w:rFonts w:asciiTheme="minorHAnsi" w:hAnsiTheme="minorHAnsi" w:cstheme="minorHAnsi"/>
          <w:szCs w:val="24"/>
        </w:rPr>
        <w:t>)</w:t>
      </w:r>
    </w:p>
    <w:p w14:paraId="28F5DE7E" w14:textId="251B7828" w:rsidR="002F2B44" w:rsidRDefault="002F2B44" w:rsidP="002F2B44">
      <w:pPr>
        <w:pStyle w:val="ListParagraph"/>
        <w:numPr>
          <w:ilvl w:val="1"/>
          <w:numId w:val="21"/>
        </w:numPr>
        <w:rPr>
          <w:rFonts w:asciiTheme="minorHAnsi" w:hAnsiTheme="minorHAnsi" w:cstheme="minorHAnsi"/>
          <w:szCs w:val="24"/>
        </w:rPr>
      </w:pPr>
      <w:r w:rsidRPr="002F2B44">
        <w:rPr>
          <w:rFonts w:asciiTheme="minorHAnsi" w:hAnsiTheme="minorHAnsi" w:cstheme="minorHAnsi"/>
          <w:szCs w:val="24"/>
        </w:rPr>
        <w:t xml:space="preserve">open flames, ordinary electrical equipment </w:t>
      </w:r>
      <w:r w:rsidR="00B13400">
        <w:rPr>
          <w:rFonts w:asciiTheme="minorHAnsi" w:hAnsiTheme="minorHAnsi" w:cstheme="minorHAnsi"/>
          <w:szCs w:val="24"/>
        </w:rPr>
        <w:t xml:space="preserve">(non-explosion proof), </w:t>
      </w:r>
      <w:r w:rsidR="00100A5B">
        <w:rPr>
          <w:rFonts w:asciiTheme="minorHAnsi" w:hAnsiTheme="minorHAnsi" w:cstheme="minorHAnsi"/>
          <w:szCs w:val="24"/>
        </w:rPr>
        <w:t xml:space="preserve">electrical panels/circuit breakers </w:t>
      </w:r>
      <w:r w:rsidRPr="002F2B44">
        <w:rPr>
          <w:rFonts w:asciiTheme="minorHAnsi" w:hAnsiTheme="minorHAnsi" w:cstheme="minorHAnsi"/>
          <w:szCs w:val="24"/>
        </w:rPr>
        <w:t>and other sources of ignition</w:t>
      </w:r>
      <w:r>
        <w:rPr>
          <w:rFonts w:asciiTheme="minorHAnsi" w:hAnsiTheme="minorHAnsi" w:cstheme="minorHAnsi"/>
          <w:szCs w:val="24"/>
        </w:rPr>
        <w:t xml:space="preserve"> </w:t>
      </w:r>
      <w:r w:rsidRPr="002F2B44">
        <w:rPr>
          <w:rFonts w:asciiTheme="minorHAnsi" w:hAnsiTheme="minorHAnsi" w:cstheme="minorHAnsi"/>
          <w:szCs w:val="24"/>
        </w:rPr>
        <w:t>(preferably 25 ft</w:t>
      </w:r>
      <w:r>
        <w:rPr>
          <w:rFonts w:asciiTheme="minorHAnsi" w:hAnsiTheme="minorHAnsi" w:cstheme="minorHAnsi"/>
          <w:szCs w:val="24"/>
        </w:rPr>
        <w:t xml:space="preserve"> away</w:t>
      </w:r>
      <w:r w:rsidRPr="002F2B44">
        <w:rPr>
          <w:rFonts w:asciiTheme="minorHAnsi" w:hAnsiTheme="minorHAnsi" w:cstheme="minorHAnsi"/>
          <w:szCs w:val="24"/>
        </w:rPr>
        <w:t>)</w:t>
      </w:r>
    </w:p>
    <w:p w14:paraId="60A45040" w14:textId="09141250" w:rsidR="002F2B44" w:rsidRPr="00895895" w:rsidRDefault="002F2B44" w:rsidP="002F2B44">
      <w:pPr>
        <w:pStyle w:val="ListParagraph"/>
        <w:numPr>
          <w:ilvl w:val="1"/>
          <w:numId w:val="21"/>
        </w:numPr>
        <w:rPr>
          <w:rFonts w:asciiTheme="minorHAnsi" w:hAnsiTheme="minorHAnsi" w:cstheme="minorHAnsi"/>
          <w:szCs w:val="24"/>
        </w:rPr>
      </w:pPr>
      <w:r>
        <w:rPr>
          <w:rFonts w:asciiTheme="minorHAnsi" w:hAnsiTheme="minorHAnsi" w:cstheme="minorHAnsi"/>
          <w:szCs w:val="24"/>
        </w:rPr>
        <w:t>v</w:t>
      </w:r>
      <w:r w:rsidRPr="002F2B44">
        <w:rPr>
          <w:rFonts w:asciiTheme="minorHAnsi" w:hAnsiTheme="minorHAnsi" w:cstheme="minorHAnsi"/>
          <w:szCs w:val="24"/>
        </w:rPr>
        <w:t>entilation intakes, air-conditioning equipment, air compressors and other flammable gas storage</w:t>
      </w:r>
      <w:r>
        <w:rPr>
          <w:rFonts w:asciiTheme="minorHAnsi" w:hAnsiTheme="minorHAnsi" w:cstheme="minorHAnsi"/>
          <w:szCs w:val="24"/>
        </w:rPr>
        <w:t xml:space="preserve"> </w:t>
      </w:r>
      <w:r w:rsidRPr="002F2B44">
        <w:rPr>
          <w:rFonts w:asciiTheme="minorHAnsi" w:hAnsiTheme="minorHAnsi" w:cstheme="minorHAnsi"/>
          <w:szCs w:val="24"/>
        </w:rPr>
        <w:t>(preferably 50 ft</w:t>
      </w:r>
      <w:r>
        <w:rPr>
          <w:rFonts w:asciiTheme="minorHAnsi" w:hAnsiTheme="minorHAnsi" w:cstheme="minorHAnsi"/>
          <w:szCs w:val="24"/>
        </w:rPr>
        <w:t xml:space="preserve"> away</w:t>
      </w:r>
      <w:r w:rsidRPr="002F2B44">
        <w:rPr>
          <w:rFonts w:asciiTheme="minorHAnsi" w:hAnsiTheme="minorHAnsi" w:cstheme="minorHAnsi"/>
          <w:szCs w:val="24"/>
        </w:rPr>
        <w:t>)</w:t>
      </w:r>
    </w:p>
    <w:p w14:paraId="40A5DCF6" w14:textId="77777777" w:rsidR="00895895" w:rsidRPr="00CF0459" w:rsidRDefault="00895895" w:rsidP="00895895">
      <w:pPr>
        <w:pStyle w:val="ListParagraph"/>
        <w:ind w:left="360"/>
        <w:rPr>
          <w:rFonts w:asciiTheme="minorHAnsi" w:hAnsiTheme="minorHAnsi" w:cstheme="minorHAnsi"/>
          <w:sz w:val="18"/>
          <w:szCs w:val="18"/>
        </w:rPr>
      </w:pPr>
    </w:p>
    <w:p w14:paraId="4F455542" w14:textId="77777777" w:rsidR="006D1539" w:rsidRPr="00EE706A" w:rsidRDefault="006D1539"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Waste Disposal</w:t>
      </w:r>
    </w:p>
    <w:p w14:paraId="31E49AEC" w14:textId="1C06BB44" w:rsidR="003177E4" w:rsidRDefault="002D5C47" w:rsidP="00895895">
      <w:pPr>
        <w:spacing w:after="0" w:line="240" w:lineRule="auto"/>
        <w:rPr>
          <w:rFonts w:asciiTheme="minorHAnsi" w:hAnsiTheme="minorHAnsi" w:cstheme="minorHAnsi"/>
          <w:sz w:val="24"/>
          <w:szCs w:val="24"/>
        </w:rPr>
      </w:pPr>
      <w:r>
        <w:rPr>
          <w:rFonts w:asciiTheme="minorHAnsi" w:hAnsiTheme="minorHAnsi" w:cstheme="minorHAnsi"/>
          <w:sz w:val="24"/>
          <w:szCs w:val="24"/>
        </w:rPr>
        <w:t>Empty, partially used</w:t>
      </w:r>
      <w:r w:rsidR="00B13400">
        <w:rPr>
          <w:rFonts w:asciiTheme="minorHAnsi" w:hAnsiTheme="minorHAnsi" w:cstheme="minorHAnsi"/>
          <w:sz w:val="24"/>
          <w:szCs w:val="24"/>
        </w:rPr>
        <w:t xml:space="preserve"> (no longer needed)</w:t>
      </w:r>
      <w:r>
        <w:rPr>
          <w:rFonts w:asciiTheme="minorHAnsi" w:hAnsiTheme="minorHAnsi" w:cstheme="minorHAnsi"/>
          <w:sz w:val="24"/>
          <w:szCs w:val="24"/>
        </w:rPr>
        <w:t xml:space="preserve">, or damaged </w:t>
      </w:r>
      <w:r w:rsidR="00B13400">
        <w:rPr>
          <w:rFonts w:asciiTheme="minorHAnsi" w:hAnsiTheme="minorHAnsi" w:cstheme="minorHAnsi"/>
          <w:sz w:val="24"/>
          <w:szCs w:val="24"/>
        </w:rPr>
        <w:t xml:space="preserve">(rusted or structurally compromised) gas </w:t>
      </w:r>
      <w:r>
        <w:rPr>
          <w:rFonts w:asciiTheme="minorHAnsi" w:hAnsiTheme="minorHAnsi" w:cstheme="minorHAnsi"/>
          <w:sz w:val="24"/>
          <w:szCs w:val="24"/>
        </w:rPr>
        <w:t xml:space="preserve">cylinders should be returned to </w:t>
      </w:r>
      <w:r w:rsidR="00B13400">
        <w:rPr>
          <w:rFonts w:asciiTheme="minorHAnsi" w:hAnsiTheme="minorHAnsi" w:cstheme="minorHAnsi"/>
          <w:sz w:val="24"/>
          <w:szCs w:val="24"/>
        </w:rPr>
        <w:t xml:space="preserve">the </w:t>
      </w:r>
      <w:r>
        <w:rPr>
          <w:rFonts w:asciiTheme="minorHAnsi" w:hAnsiTheme="minorHAnsi" w:cstheme="minorHAnsi"/>
          <w:sz w:val="24"/>
          <w:szCs w:val="24"/>
        </w:rPr>
        <w:t>vendor (</w:t>
      </w:r>
      <w:r w:rsidR="005E2DDE">
        <w:rPr>
          <w:rFonts w:asciiTheme="minorHAnsi" w:hAnsiTheme="minorHAnsi" w:cstheme="minorHAnsi"/>
          <w:sz w:val="24"/>
          <w:szCs w:val="24"/>
        </w:rPr>
        <w:t>e.g.,</w:t>
      </w:r>
      <w:r>
        <w:rPr>
          <w:rFonts w:asciiTheme="minorHAnsi" w:hAnsiTheme="minorHAnsi" w:cstheme="minorHAnsi"/>
          <w:sz w:val="24"/>
          <w:szCs w:val="24"/>
        </w:rPr>
        <w:t xml:space="preserve"> Airgas)</w:t>
      </w:r>
      <w:r w:rsidR="00B13400">
        <w:rPr>
          <w:rFonts w:asciiTheme="minorHAnsi" w:hAnsiTheme="minorHAnsi" w:cstheme="minorHAnsi"/>
          <w:sz w:val="24"/>
          <w:szCs w:val="24"/>
        </w:rPr>
        <w:t xml:space="preserve"> as soon as possible</w:t>
      </w:r>
      <w:r>
        <w:rPr>
          <w:rFonts w:asciiTheme="minorHAnsi" w:hAnsiTheme="minorHAnsi" w:cstheme="minorHAnsi"/>
          <w:sz w:val="24"/>
          <w:szCs w:val="24"/>
        </w:rPr>
        <w:t xml:space="preserve">. </w:t>
      </w:r>
      <w:r w:rsidR="00BD2CAF">
        <w:rPr>
          <w:rFonts w:asciiTheme="minorHAnsi" w:hAnsiTheme="minorHAnsi" w:cstheme="minorHAnsi"/>
          <w:sz w:val="24"/>
          <w:szCs w:val="24"/>
        </w:rPr>
        <w:t xml:space="preserve">Lecture bottles </w:t>
      </w:r>
      <w:r w:rsidR="00CB72FC">
        <w:rPr>
          <w:rFonts w:asciiTheme="minorHAnsi" w:hAnsiTheme="minorHAnsi" w:cstheme="minorHAnsi"/>
          <w:sz w:val="24"/>
          <w:szCs w:val="24"/>
        </w:rPr>
        <w:t xml:space="preserve">that cannot be returned to the vendor </w:t>
      </w:r>
      <w:r w:rsidR="00BD2CAF">
        <w:rPr>
          <w:rFonts w:asciiTheme="minorHAnsi" w:hAnsiTheme="minorHAnsi" w:cstheme="minorHAnsi"/>
          <w:sz w:val="24"/>
          <w:szCs w:val="24"/>
        </w:rPr>
        <w:t xml:space="preserve">should be disposed of through OEHS by submitting a </w:t>
      </w:r>
      <w:hyperlink r:id="rId14" w:history="1">
        <w:r w:rsidR="00BD2CAF" w:rsidRPr="00BD2CAF">
          <w:rPr>
            <w:rStyle w:val="Hyperlink"/>
            <w:rFonts w:asciiTheme="minorHAnsi" w:hAnsiTheme="minorHAnsi" w:cstheme="minorHAnsi"/>
            <w:sz w:val="24"/>
            <w:szCs w:val="24"/>
          </w:rPr>
          <w:t>Chemical Waste Pickup Request</w:t>
        </w:r>
      </w:hyperlink>
      <w:r w:rsidR="00BD2CAF">
        <w:rPr>
          <w:rFonts w:asciiTheme="minorHAnsi" w:hAnsiTheme="minorHAnsi" w:cstheme="minorHAnsi"/>
          <w:sz w:val="24"/>
          <w:szCs w:val="24"/>
        </w:rPr>
        <w:t xml:space="preserve">.  </w:t>
      </w:r>
      <w:r>
        <w:rPr>
          <w:rFonts w:asciiTheme="minorHAnsi" w:hAnsiTheme="minorHAnsi" w:cstheme="minorHAnsi"/>
          <w:sz w:val="24"/>
          <w:szCs w:val="24"/>
        </w:rPr>
        <w:t>Do not attempt to empty a partially used gas cylinder, as this may create an explosion and</w:t>
      </w:r>
      <w:r w:rsidR="00B13400">
        <w:rPr>
          <w:rFonts w:asciiTheme="minorHAnsi" w:hAnsiTheme="minorHAnsi" w:cstheme="minorHAnsi"/>
          <w:sz w:val="24"/>
          <w:szCs w:val="24"/>
        </w:rPr>
        <w:t>/or</w:t>
      </w:r>
      <w:r>
        <w:rPr>
          <w:rFonts w:asciiTheme="minorHAnsi" w:hAnsiTheme="minorHAnsi" w:cstheme="minorHAnsi"/>
          <w:sz w:val="24"/>
          <w:szCs w:val="24"/>
        </w:rPr>
        <w:t xml:space="preserve"> </w:t>
      </w:r>
      <w:r w:rsidR="00CB72FC">
        <w:rPr>
          <w:rFonts w:asciiTheme="minorHAnsi" w:hAnsiTheme="minorHAnsi" w:cstheme="minorHAnsi"/>
          <w:sz w:val="24"/>
          <w:szCs w:val="24"/>
        </w:rPr>
        <w:t>asphyxiation</w:t>
      </w:r>
      <w:r>
        <w:rPr>
          <w:rFonts w:asciiTheme="minorHAnsi" w:hAnsiTheme="minorHAnsi" w:cstheme="minorHAnsi"/>
          <w:sz w:val="24"/>
          <w:szCs w:val="24"/>
        </w:rPr>
        <w:t xml:space="preserve"> hazard.</w:t>
      </w:r>
    </w:p>
    <w:p w14:paraId="2A181053" w14:textId="77777777" w:rsidR="006D1539" w:rsidRPr="00CF0459" w:rsidRDefault="006D1539" w:rsidP="00CF0459">
      <w:pPr>
        <w:tabs>
          <w:tab w:val="left" w:pos="4930"/>
        </w:tabs>
        <w:spacing w:after="0" w:line="240" w:lineRule="auto"/>
        <w:rPr>
          <w:rFonts w:asciiTheme="minorHAnsi" w:hAnsiTheme="minorHAnsi" w:cstheme="minorHAnsi"/>
          <w:sz w:val="18"/>
          <w:szCs w:val="18"/>
        </w:rPr>
      </w:pPr>
    </w:p>
    <w:p w14:paraId="59D44F23" w14:textId="604178D4" w:rsidR="00352E1E" w:rsidRPr="00EE706A" w:rsidRDefault="00F839E9" w:rsidP="00895895">
      <w:pPr>
        <w:pStyle w:val="Heading1"/>
        <w:spacing w:before="0" w:line="240" w:lineRule="auto"/>
        <w:rPr>
          <w:rFonts w:asciiTheme="minorHAnsi" w:hAnsiTheme="minorHAnsi" w:cstheme="minorHAnsi"/>
          <w:b/>
          <w:color w:val="auto"/>
          <w:sz w:val="28"/>
          <w:szCs w:val="28"/>
        </w:rPr>
      </w:pPr>
      <w:r>
        <w:rPr>
          <w:rFonts w:asciiTheme="minorHAnsi" w:hAnsiTheme="minorHAnsi" w:cstheme="minorHAnsi"/>
          <w:b/>
          <w:color w:val="auto"/>
          <w:sz w:val="28"/>
          <w:szCs w:val="28"/>
        </w:rPr>
        <w:t>Leak Response</w:t>
      </w:r>
    </w:p>
    <w:p w14:paraId="40ECE16F" w14:textId="32E1384E" w:rsidR="00352E1E" w:rsidRPr="00D676E9" w:rsidRDefault="00F839E9" w:rsidP="00895895">
      <w:pPr>
        <w:pStyle w:val="ListParagraph"/>
        <w:numPr>
          <w:ilvl w:val="0"/>
          <w:numId w:val="26"/>
        </w:numPr>
        <w:ind w:left="360"/>
        <w:rPr>
          <w:rFonts w:asciiTheme="minorHAnsi" w:hAnsiTheme="minorHAnsi" w:cstheme="minorHAnsi"/>
          <w:b/>
          <w:bCs/>
        </w:rPr>
      </w:pPr>
      <w:r>
        <w:rPr>
          <w:rFonts w:asciiTheme="minorHAnsi" w:hAnsiTheme="minorHAnsi" w:cstheme="minorHAnsi"/>
          <w:b/>
        </w:rPr>
        <w:t>Significant Leak</w:t>
      </w:r>
    </w:p>
    <w:p w14:paraId="61B173F1" w14:textId="5F2FD28F" w:rsidR="00F839E9" w:rsidRDefault="00F839E9" w:rsidP="00895895">
      <w:pPr>
        <w:spacing w:after="0" w:line="240" w:lineRule="auto"/>
        <w:ind w:left="346"/>
        <w:rPr>
          <w:sz w:val="24"/>
          <w:szCs w:val="24"/>
        </w:rPr>
      </w:pPr>
      <w:r>
        <w:rPr>
          <w:sz w:val="24"/>
          <w:szCs w:val="24"/>
        </w:rPr>
        <w:t xml:space="preserve">For a hydrogen gas leak </w:t>
      </w:r>
      <w:r w:rsidRPr="0049757B">
        <w:rPr>
          <w:sz w:val="24"/>
          <w:szCs w:val="24"/>
        </w:rPr>
        <w:t xml:space="preserve">which </w:t>
      </w:r>
      <w:r>
        <w:rPr>
          <w:sz w:val="24"/>
          <w:szCs w:val="24"/>
        </w:rPr>
        <w:t>poses a significant hazard to</w:t>
      </w:r>
      <w:r w:rsidRPr="0049757B">
        <w:rPr>
          <w:sz w:val="24"/>
          <w:szCs w:val="24"/>
        </w:rPr>
        <w:t xml:space="preserve"> local personnel due to </w:t>
      </w:r>
      <w:r>
        <w:rPr>
          <w:sz w:val="24"/>
          <w:szCs w:val="24"/>
        </w:rPr>
        <w:t>the amount of gas leaked</w:t>
      </w:r>
      <w:r w:rsidRPr="0049757B">
        <w:rPr>
          <w:sz w:val="24"/>
          <w:szCs w:val="24"/>
        </w:rPr>
        <w:t xml:space="preserve"> </w:t>
      </w:r>
      <w:r>
        <w:rPr>
          <w:sz w:val="24"/>
          <w:szCs w:val="24"/>
        </w:rPr>
        <w:t>or leakage in combination with other serious hazards:</w:t>
      </w:r>
    </w:p>
    <w:p w14:paraId="5A91327E" w14:textId="5C25CF5F" w:rsidR="00352E1E" w:rsidRPr="0049757B" w:rsidRDefault="00352E1E" w:rsidP="00895895">
      <w:pPr>
        <w:spacing w:after="0" w:line="240" w:lineRule="auto"/>
        <w:ind w:left="346"/>
        <w:rPr>
          <w:sz w:val="24"/>
          <w:szCs w:val="24"/>
        </w:rPr>
      </w:pPr>
    </w:p>
    <w:p w14:paraId="08F904BA" w14:textId="1C87905C" w:rsidR="00F839E9" w:rsidRDefault="00F839E9" w:rsidP="00895895">
      <w:pPr>
        <w:pStyle w:val="ListParagraph"/>
        <w:numPr>
          <w:ilvl w:val="1"/>
          <w:numId w:val="9"/>
        </w:numPr>
        <w:ind w:left="706"/>
        <w:rPr>
          <w:rFonts w:asciiTheme="minorHAnsi" w:eastAsia="Calibri" w:hAnsiTheme="minorHAnsi" w:cstheme="minorHAnsi"/>
          <w:szCs w:val="24"/>
        </w:rPr>
      </w:pPr>
      <w:r>
        <w:rPr>
          <w:rFonts w:asciiTheme="minorHAnsi" w:eastAsia="Calibri" w:hAnsiTheme="minorHAnsi" w:cstheme="minorHAnsi"/>
          <w:szCs w:val="24"/>
          <w:highlight w:val="yellow"/>
        </w:rPr>
        <w:t>If this can be done safely</w:t>
      </w:r>
      <w:r w:rsidRPr="006B1F2E">
        <w:rPr>
          <w:rFonts w:asciiTheme="minorHAnsi" w:eastAsia="Calibri" w:hAnsiTheme="minorHAnsi" w:cstheme="minorHAnsi"/>
          <w:szCs w:val="24"/>
          <w:highlight w:val="yellow"/>
        </w:rPr>
        <w:t xml:space="preserve"> without risk to personnel</w:t>
      </w:r>
      <w:r>
        <w:rPr>
          <w:rFonts w:asciiTheme="minorHAnsi" w:eastAsia="Calibri" w:hAnsiTheme="minorHAnsi" w:cstheme="minorHAnsi"/>
          <w:szCs w:val="24"/>
          <w:highlight w:val="yellow"/>
        </w:rPr>
        <w:t xml:space="preserve">, </w:t>
      </w:r>
      <w:r w:rsidR="00BA1DD7">
        <w:rPr>
          <w:rFonts w:asciiTheme="minorHAnsi" w:eastAsia="Calibri" w:hAnsiTheme="minorHAnsi" w:cstheme="minorHAnsi"/>
          <w:szCs w:val="24"/>
          <w:highlight w:val="yellow"/>
        </w:rPr>
        <w:t xml:space="preserve">turn off the </w:t>
      </w:r>
      <w:r>
        <w:rPr>
          <w:rFonts w:asciiTheme="minorHAnsi" w:eastAsia="Calibri" w:hAnsiTheme="minorHAnsi" w:cstheme="minorHAnsi"/>
          <w:szCs w:val="24"/>
          <w:highlight w:val="yellow"/>
        </w:rPr>
        <w:t>gas supply and eliminate ignition sources</w:t>
      </w:r>
      <w:r w:rsidRPr="006B1F2E">
        <w:rPr>
          <w:rFonts w:asciiTheme="minorHAnsi" w:eastAsia="Calibri" w:hAnsiTheme="minorHAnsi" w:cstheme="minorHAnsi"/>
          <w:szCs w:val="24"/>
          <w:highlight w:val="yellow"/>
        </w:rPr>
        <w:t>.</w:t>
      </w:r>
    </w:p>
    <w:p w14:paraId="4AE9A095" w14:textId="5CC711A8" w:rsidR="00352E1E" w:rsidRPr="006B1F2E" w:rsidRDefault="00352E1E" w:rsidP="00895895">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 xml:space="preserve">Evacuate the </w:t>
      </w:r>
      <w:r w:rsidR="00BA1DD7">
        <w:rPr>
          <w:rFonts w:asciiTheme="minorHAnsi" w:eastAsia="Calibri" w:hAnsiTheme="minorHAnsi" w:cstheme="minorHAnsi"/>
          <w:szCs w:val="24"/>
        </w:rPr>
        <w:t>building,</w:t>
      </w:r>
      <w:r w:rsidR="00F839E9">
        <w:rPr>
          <w:rFonts w:asciiTheme="minorHAnsi" w:eastAsia="Calibri" w:hAnsiTheme="minorHAnsi" w:cstheme="minorHAnsi"/>
          <w:szCs w:val="24"/>
        </w:rPr>
        <w:t xml:space="preserve"> </w:t>
      </w:r>
      <w:r w:rsidR="00BA1DD7">
        <w:rPr>
          <w:rFonts w:asciiTheme="minorHAnsi" w:eastAsia="Calibri" w:hAnsiTheme="minorHAnsi" w:cstheme="minorHAnsi"/>
          <w:szCs w:val="24"/>
        </w:rPr>
        <w:t>pressing the emergency power button while leaving the laboratory</w:t>
      </w:r>
      <w:r w:rsidR="0066478C">
        <w:rPr>
          <w:rFonts w:asciiTheme="minorHAnsi" w:eastAsia="Calibri" w:hAnsiTheme="minorHAnsi" w:cstheme="minorHAnsi"/>
          <w:szCs w:val="24"/>
        </w:rPr>
        <w:t xml:space="preserve"> (if available)</w:t>
      </w:r>
      <w:r w:rsidR="00BA1DD7">
        <w:rPr>
          <w:rFonts w:asciiTheme="minorHAnsi" w:eastAsia="Calibri" w:hAnsiTheme="minorHAnsi" w:cstheme="minorHAnsi"/>
          <w:szCs w:val="24"/>
        </w:rPr>
        <w:t>, and activating the fire alarm. G</w:t>
      </w:r>
      <w:r w:rsidR="00BA1DD7" w:rsidRPr="006B1F2E">
        <w:rPr>
          <w:rFonts w:asciiTheme="minorHAnsi" w:eastAsia="Calibri" w:hAnsiTheme="minorHAnsi" w:cstheme="minorHAnsi"/>
          <w:szCs w:val="24"/>
        </w:rPr>
        <w:t>o to your Emergency Assembly Point</w:t>
      </w:r>
      <w:r w:rsidR="001C279A">
        <w:rPr>
          <w:rFonts w:asciiTheme="minorHAnsi" w:eastAsia="Calibri" w:hAnsiTheme="minorHAnsi" w:cstheme="minorHAnsi"/>
          <w:szCs w:val="24"/>
        </w:rPr>
        <w:t xml:space="preserve"> (can be found on building maps located in each building or at the </w:t>
      </w:r>
      <w:hyperlink r:id="rId15" w:history="1">
        <w:r w:rsidR="001C279A" w:rsidRPr="001C279A">
          <w:rPr>
            <w:rStyle w:val="Hyperlink"/>
            <w:rFonts w:asciiTheme="minorHAnsi" w:eastAsia="Calibri" w:hAnsiTheme="minorHAnsi" w:cstheme="minorHAnsi"/>
            <w:szCs w:val="24"/>
          </w:rPr>
          <w:t>WSU Emergency Contingency Plan</w:t>
        </w:r>
      </w:hyperlink>
      <w:r w:rsidR="001C279A">
        <w:rPr>
          <w:rFonts w:asciiTheme="minorHAnsi" w:eastAsia="Calibri" w:hAnsiTheme="minorHAnsi" w:cstheme="minorHAnsi"/>
          <w:szCs w:val="24"/>
        </w:rPr>
        <w:t xml:space="preserve"> webpage)</w:t>
      </w:r>
      <w:r w:rsidR="00BA1DD7" w:rsidRPr="006B1F2E">
        <w:rPr>
          <w:rFonts w:asciiTheme="minorHAnsi" w:eastAsia="Calibri" w:hAnsiTheme="minorHAnsi" w:cstheme="minorHAnsi"/>
          <w:szCs w:val="24"/>
        </w:rPr>
        <w:t>.</w:t>
      </w:r>
    </w:p>
    <w:p w14:paraId="5DD65C69" w14:textId="77777777" w:rsidR="00BA1DD7" w:rsidRPr="006B1F2E" w:rsidRDefault="00BA1DD7" w:rsidP="00BA1DD7">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Call WSU Police (313) 577-2222. Available 24 hours a day, 7 days a week.</w:t>
      </w:r>
    </w:p>
    <w:p w14:paraId="5B390025" w14:textId="37ECC78E" w:rsidR="00352E1E" w:rsidRDefault="00352E1E" w:rsidP="00895895">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 xml:space="preserve">Remain in the vicinity until emergency personnel arrive and provide them with information on the </w:t>
      </w:r>
      <w:r w:rsidR="00F839E9">
        <w:rPr>
          <w:rFonts w:asciiTheme="minorHAnsi" w:eastAsia="Calibri" w:hAnsiTheme="minorHAnsi" w:cstheme="minorHAnsi"/>
          <w:szCs w:val="24"/>
        </w:rPr>
        <w:t>gases</w:t>
      </w:r>
      <w:r w:rsidR="00BA1DD7">
        <w:rPr>
          <w:rFonts w:asciiTheme="minorHAnsi" w:eastAsia="Calibri" w:hAnsiTheme="minorHAnsi" w:cstheme="minorHAnsi"/>
          <w:szCs w:val="24"/>
        </w:rPr>
        <w:t>,</w:t>
      </w:r>
      <w:r w:rsidR="00F839E9">
        <w:rPr>
          <w:rFonts w:asciiTheme="minorHAnsi" w:eastAsia="Calibri" w:hAnsiTheme="minorHAnsi" w:cstheme="minorHAnsi"/>
          <w:szCs w:val="24"/>
        </w:rPr>
        <w:t xml:space="preserve"> </w:t>
      </w:r>
      <w:r w:rsidRPr="006B1F2E">
        <w:rPr>
          <w:rFonts w:asciiTheme="minorHAnsi" w:eastAsia="Calibri" w:hAnsiTheme="minorHAnsi" w:cstheme="minorHAnsi"/>
          <w:szCs w:val="24"/>
        </w:rPr>
        <w:t>chemicals</w:t>
      </w:r>
      <w:r w:rsidR="00BA1DD7">
        <w:rPr>
          <w:rFonts w:asciiTheme="minorHAnsi" w:eastAsia="Calibri" w:hAnsiTheme="minorHAnsi" w:cstheme="minorHAnsi"/>
          <w:szCs w:val="24"/>
        </w:rPr>
        <w:t>, and any other relevant hazards</w:t>
      </w:r>
      <w:r w:rsidRPr="006B1F2E">
        <w:rPr>
          <w:rFonts w:asciiTheme="minorHAnsi" w:eastAsia="Calibri" w:hAnsiTheme="minorHAnsi" w:cstheme="minorHAnsi"/>
          <w:szCs w:val="24"/>
        </w:rPr>
        <w:t xml:space="preserve"> involved.</w:t>
      </w:r>
    </w:p>
    <w:p w14:paraId="0BA8F5C8" w14:textId="6BE9A749" w:rsidR="00BA1DD7" w:rsidRPr="006B1F2E" w:rsidRDefault="00BA1DD7" w:rsidP="00895895">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Once personal safety is established, call OEHS at (313) 577-1200.</w:t>
      </w:r>
    </w:p>
    <w:p w14:paraId="6314AF57" w14:textId="4EA55CF8" w:rsidR="00352E1E" w:rsidRPr="006B1F2E" w:rsidRDefault="00352E1E" w:rsidP="00895895">
      <w:pPr>
        <w:pStyle w:val="ListParagraph"/>
        <w:numPr>
          <w:ilvl w:val="0"/>
          <w:numId w:val="9"/>
        </w:numPr>
        <w:ind w:left="346" w:hanging="346"/>
        <w:rPr>
          <w:rFonts w:asciiTheme="minorHAnsi" w:eastAsia="Times New Roman" w:hAnsiTheme="minorHAnsi" w:cstheme="minorHAnsi"/>
          <w:szCs w:val="24"/>
        </w:rPr>
      </w:pPr>
      <w:r w:rsidRPr="006B1F2E">
        <w:rPr>
          <w:rFonts w:asciiTheme="minorHAnsi" w:eastAsia="Calibri" w:hAnsiTheme="minorHAnsi" w:cstheme="minorHAnsi"/>
          <w:b/>
          <w:szCs w:val="24"/>
        </w:rPr>
        <w:t xml:space="preserve">Small </w:t>
      </w:r>
      <w:r w:rsidR="00F839E9">
        <w:rPr>
          <w:rFonts w:asciiTheme="minorHAnsi" w:eastAsia="Calibri" w:hAnsiTheme="minorHAnsi" w:cstheme="minorHAnsi"/>
          <w:b/>
          <w:szCs w:val="24"/>
        </w:rPr>
        <w:t>Leak</w:t>
      </w:r>
    </w:p>
    <w:p w14:paraId="2B97897A" w14:textId="1AEC74F8" w:rsidR="009B1CB4" w:rsidRPr="00D47523" w:rsidRDefault="009B1CB4" w:rsidP="00895895">
      <w:pPr>
        <w:pStyle w:val="ListParagraph"/>
        <w:ind w:left="346"/>
        <w:rPr>
          <w:rFonts w:asciiTheme="minorHAnsi" w:eastAsia="Times New Roman" w:hAnsiTheme="minorHAnsi" w:cstheme="minorHAnsi"/>
          <w:szCs w:val="24"/>
        </w:rPr>
      </w:pPr>
      <w:r w:rsidRPr="00D47523">
        <w:rPr>
          <w:rFonts w:asciiTheme="minorHAnsi" w:eastAsia="Times New Roman" w:hAnsiTheme="minorHAnsi" w:cstheme="minorHAnsi"/>
          <w:bCs/>
          <w:szCs w:val="24"/>
        </w:rPr>
        <w:t xml:space="preserve">In the event of a </w:t>
      </w:r>
      <w:r w:rsidR="00B15EA3" w:rsidRPr="00B15EA3">
        <w:rPr>
          <w:rFonts w:asciiTheme="minorHAnsi" w:eastAsia="Calibri" w:hAnsiTheme="minorHAnsi" w:cstheme="minorHAnsi"/>
          <w:szCs w:val="24"/>
        </w:rPr>
        <w:t>relatively small leak that would not result in significant release before shut-off and relief valves can be made operational</w:t>
      </w:r>
      <w:r w:rsidRPr="00D47523">
        <w:rPr>
          <w:rFonts w:asciiTheme="minorHAnsi" w:eastAsia="Times New Roman" w:hAnsiTheme="minorHAnsi" w:cstheme="minorHAnsi"/>
          <w:bCs/>
          <w:szCs w:val="24"/>
        </w:rPr>
        <w:t>:</w:t>
      </w:r>
      <w:r w:rsidRPr="00D47523">
        <w:rPr>
          <w:rFonts w:asciiTheme="minorHAnsi" w:eastAsia="Times New Roman" w:hAnsiTheme="minorHAnsi" w:cstheme="minorHAnsi"/>
          <w:szCs w:val="24"/>
        </w:rPr>
        <w:t xml:space="preserve"> </w:t>
      </w:r>
    </w:p>
    <w:p w14:paraId="6F81E43C" w14:textId="4EBB4EEF" w:rsidR="009B1CB4" w:rsidRPr="00D47523" w:rsidRDefault="009B1CB4" w:rsidP="00895895">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 xml:space="preserve">Alert personnel in the immediate area of </w:t>
      </w:r>
      <w:r w:rsidR="00BA1DD7">
        <w:rPr>
          <w:rFonts w:asciiTheme="minorHAnsi" w:eastAsia="Times New Roman" w:hAnsiTheme="minorHAnsi" w:cstheme="minorHAnsi"/>
          <w:szCs w:val="24"/>
        </w:rPr>
        <w:t>the leak</w:t>
      </w:r>
      <w:r w:rsidRPr="00D47523">
        <w:rPr>
          <w:rFonts w:asciiTheme="minorHAnsi" w:eastAsia="Times New Roman" w:hAnsiTheme="minorHAnsi" w:cstheme="minorHAnsi"/>
          <w:szCs w:val="24"/>
        </w:rPr>
        <w:t xml:space="preserve"> and restrict access.</w:t>
      </w:r>
    </w:p>
    <w:p w14:paraId="651DC69C" w14:textId="3ED2F260" w:rsidR="009B1CB4" w:rsidRPr="00D47523" w:rsidRDefault="00BA1DD7" w:rsidP="00895895">
      <w:pPr>
        <w:pStyle w:val="ListParagraph"/>
        <w:numPr>
          <w:ilvl w:val="1"/>
          <w:numId w:val="9"/>
        </w:numPr>
        <w:ind w:left="712"/>
        <w:rPr>
          <w:rFonts w:asciiTheme="minorHAnsi" w:eastAsia="Times New Roman" w:hAnsiTheme="minorHAnsi" w:cstheme="minorHAnsi"/>
          <w:szCs w:val="24"/>
        </w:rPr>
      </w:pPr>
      <w:r>
        <w:rPr>
          <w:rFonts w:asciiTheme="minorHAnsi" w:eastAsia="Times New Roman" w:hAnsiTheme="minorHAnsi" w:cstheme="minorHAnsi"/>
          <w:szCs w:val="24"/>
        </w:rPr>
        <w:t>Turn off the gas supply and e</w:t>
      </w:r>
      <w:r w:rsidR="009B1CB4" w:rsidRPr="00D47523">
        <w:rPr>
          <w:rFonts w:asciiTheme="minorHAnsi" w:eastAsia="Times New Roman" w:hAnsiTheme="minorHAnsi" w:cstheme="minorHAnsi"/>
          <w:szCs w:val="24"/>
        </w:rPr>
        <w:t>liminate all sources of ignition.</w:t>
      </w:r>
    </w:p>
    <w:p w14:paraId="42592F68" w14:textId="57FE5C18" w:rsidR="009B1CB4" w:rsidRDefault="009B1CB4" w:rsidP="00895895">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Increase ventilation in area (turn on fume hood and open sash, open windows). Vent to outside of building only.</w:t>
      </w:r>
    </w:p>
    <w:p w14:paraId="541FEC92" w14:textId="7DB33A29" w:rsidR="00B15EA3" w:rsidRPr="00D47523" w:rsidRDefault="00B15EA3" w:rsidP="00895895">
      <w:pPr>
        <w:pStyle w:val="ListParagraph"/>
        <w:numPr>
          <w:ilvl w:val="1"/>
          <w:numId w:val="9"/>
        </w:numPr>
        <w:ind w:left="712"/>
        <w:rPr>
          <w:rFonts w:asciiTheme="minorHAnsi" w:eastAsia="Times New Roman" w:hAnsiTheme="minorHAnsi" w:cstheme="minorHAnsi"/>
          <w:szCs w:val="24"/>
        </w:rPr>
      </w:pPr>
      <w:r>
        <w:rPr>
          <w:rFonts w:asciiTheme="minorHAnsi" w:eastAsia="Times New Roman" w:hAnsiTheme="minorHAnsi" w:cstheme="minorHAnsi"/>
          <w:szCs w:val="24"/>
        </w:rPr>
        <w:t>Don appropriate PPE (if not already wearing).</w:t>
      </w:r>
    </w:p>
    <w:p w14:paraId="341A0DF4" w14:textId="58DABF31" w:rsidR="00B15EA3" w:rsidRDefault="00B15EA3" w:rsidP="00B15EA3">
      <w:pPr>
        <w:pStyle w:val="ListParagraph"/>
        <w:numPr>
          <w:ilvl w:val="1"/>
          <w:numId w:val="9"/>
        </w:numPr>
        <w:tabs>
          <w:tab w:val="left" w:pos="8640"/>
        </w:tabs>
        <w:ind w:left="720"/>
        <w:rPr>
          <w:rFonts w:asciiTheme="minorHAnsi" w:eastAsia="Calibri" w:hAnsiTheme="minorHAnsi" w:cstheme="minorHAnsi"/>
          <w:szCs w:val="24"/>
        </w:rPr>
      </w:pPr>
      <w:r>
        <w:rPr>
          <w:rFonts w:asciiTheme="minorHAnsi" w:eastAsia="Calibri" w:hAnsiTheme="minorHAnsi" w:cstheme="minorHAnsi"/>
          <w:szCs w:val="24"/>
        </w:rPr>
        <w:t>Testing connections and tubing using</w:t>
      </w:r>
      <w:r w:rsidRPr="00B15EA3">
        <w:rPr>
          <w:rFonts w:asciiTheme="minorHAnsi" w:eastAsia="Calibri" w:hAnsiTheme="minorHAnsi" w:cstheme="minorHAnsi"/>
          <w:szCs w:val="24"/>
        </w:rPr>
        <w:t xml:space="preserve"> an acceptable, approved leak detection solution (</w:t>
      </w:r>
      <w:r w:rsidR="005E2DDE" w:rsidRPr="00B15EA3">
        <w:rPr>
          <w:rFonts w:asciiTheme="minorHAnsi" w:eastAsia="Calibri" w:hAnsiTheme="minorHAnsi" w:cstheme="minorHAnsi"/>
          <w:szCs w:val="24"/>
        </w:rPr>
        <w:t>e.g.,</w:t>
      </w:r>
      <w:r w:rsidRPr="00B15EA3">
        <w:rPr>
          <w:rFonts w:asciiTheme="minorHAnsi" w:eastAsia="Calibri" w:hAnsiTheme="minorHAnsi" w:cstheme="minorHAnsi"/>
          <w:szCs w:val="24"/>
        </w:rPr>
        <w:t xml:space="preserve"> soapy water)</w:t>
      </w:r>
      <w:r>
        <w:rPr>
          <w:rFonts w:asciiTheme="minorHAnsi" w:eastAsia="Calibri" w:hAnsiTheme="minorHAnsi" w:cstheme="minorHAnsi"/>
          <w:szCs w:val="24"/>
        </w:rPr>
        <w:t>.</w:t>
      </w:r>
    </w:p>
    <w:p w14:paraId="437FB7BB" w14:textId="77777777" w:rsidR="00BD5C7F" w:rsidRDefault="00BD5C7F" w:rsidP="00B15EA3">
      <w:pPr>
        <w:pStyle w:val="ListParagraph"/>
        <w:numPr>
          <w:ilvl w:val="1"/>
          <w:numId w:val="9"/>
        </w:numPr>
        <w:tabs>
          <w:tab w:val="left" w:pos="8640"/>
        </w:tabs>
        <w:ind w:left="720"/>
        <w:rPr>
          <w:rFonts w:asciiTheme="minorHAnsi" w:eastAsia="Calibri" w:hAnsiTheme="minorHAnsi" w:cstheme="minorHAnsi"/>
          <w:szCs w:val="24"/>
        </w:rPr>
      </w:pPr>
      <w:r w:rsidRPr="00BD5C7F">
        <w:rPr>
          <w:rFonts w:asciiTheme="minorHAnsi" w:eastAsia="Calibri" w:hAnsiTheme="minorHAnsi" w:cstheme="minorHAnsi"/>
          <w:szCs w:val="24"/>
        </w:rPr>
        <w:t>If the leak is in the gas supply system, close cylinder valve and tighten leaking connections.</w:t>
      </w:r>
      <w:r>
        <w:rPr>
          <w:rFonts w:asciiTheme="minorHAnsi" w:eastAsia="Calibri" w:hAnsiTheme="minorHAnsi" w:cstheme="minorHAnsi"/>
          <w:szCs w:val="24"/>
        </w:rPr>
        <w:t xml:space="preserve"> </w:t>
      </w:r>
      <w:r w:rsidR="00B15EA3">
        <w:rPr>
          <w:rFonts w:asciiTheme="minorHAnsi" w:eastAsia="Calibri" w:hAnsiTheme="minorHAnsi" w:cstheme="minorHAnsi"/>
          <w:szCs w:val="24"/>
        </w:rPr>
        <w:t>Repair or replace connections or tubing</w:t>
      </w:r>
      <w:r>
        <w:rPr>
          <w:rFonts w:asciiTheme="minorHAnsi" w:eastAsia="Calibri" w:hAnsiTheme="minorHAnsi" w:cstheme="minorHAnsi"/>
          <w:szCs w:val="24"/>
        </w:rPr>
        <w:t xml:space="preserve"> if needed</w:t>
      </w:r>
      <w:r w:rsidR="00EF309B">
        <w:rPr>
          <w:rFonts w:asciiTheme="minorHAnsi" w:eastAsia="Calibri" w:hAnsiTheme="minorHAnsi" w:cstheme="minorHAnsi"/>
          <w:szCs w:val="24"/>
        </w:rPr>
        <w:t xml:space="preserve">. </w:t>
      </w:r>
    </w:p>
    <w:p w14:paraId="131C5A6E" w14:textId="4F3D19BC" w:rsidR="00352E1E" w:rsidRPr="00510824" w:rsidRDefault="00510824" w:rsidP="00860F07">
      <w:pPr>
        <w:pStyle w:val="ListParagraph"/>
        <w:numPr>
          <w:ilvl w:val="1"/>
          <w:numId w:val="9"/>
        </w:numPr>
        <w:tabs>
          <w:tab w:val="left" w:pos="8640"/>
        </w:tabs>
        <w:ind w:left="720"/>
        <w:rPr>
          <w:rFonts w:asciiTheme="minorHAnsi" w:eastAsia="Calibri" w:hAnsiTheme="minorHAnsi" w:cstheme="minorHAnsi"/>
          <w:szCs w:val="24"/>
        </w:rPr>
      </w:pPr>
      <w:r w:rsidRPr="00510824">
        <w:rPr>
          <w:rFonts w:asciiTheme="minorHAnsi" w:eastAsia="Calibri" w:hAnsiTheme="minorHAnsi" w:cstheme="minorHAnsi"/>
          <w:szCs w:val="24"/>
        </w:rPr>
        <w:t>If the leak is from the cylinder (e.g., valve stem, valve seal, valve threads, pressure safety device, etc.)</w:t>
      </w:r>
      <w:r w:rsidR="00B15EA3" w:rsidRPr="00510824">
        <w:rPr>
          <w:rFonts w:asciiTheme="minorHAnsi" w:eastAsia="Calibri" w:hAnsiTheme="minorHAnsi" w:cstheme="minorHAnsi"/>
          <w:szCs w:val="24"/>
        </w:rPr>
        <w:t xml:space="preserve">, </w:t>
      </w:r>
      <w:r>
        <w:rPr>
          <w:rFonts w:asciiTheme="minorHAnsi" w:eastAsia="Calibri" w:hAnsiTheme="minorHAnsi" w:cstheme="minorHAnsi"/>
          <w:szCs w:val="24"/>
        </w:rPr>
        <w:t>the cylinder</w:t>
      </w:r>
      <w:r w:rsidR="00B15EA3" w:rsidRPr="00510824">
        <w:rPr>
          <w:rFonts w:asciiTheme="minorHAnsi" w:eastAsia="Calibri" w:hAnsiTheme="minorHAnsi" w:cstheme="minorHAnsi"/>
          <w:szCs w:val="24"/>
        </w:rPr>
        <w:t xml:space="preserve"> shall be tagged as defective</w:t>
      </w:r>
      <w:r w:rsidR="00A96747" w:rsidRPr="00510824">
        <w:rPr>
          <w:rFonts w:asciiTheme="minorHAnsi" w:eastAsia="Calibri" w:hAnsiTheme="minorHAnsi" w:cstheme="minorHAnsi"/>
          <w:szCs w:val="24"/>
        </w:rPr>
        <w:t xml:space="preserve"> </w:t>
      </w:r>
      <w:r w:rsidR="00B15EA3" w:rsidRPr="00510824">
        <w:rPr>
          <w:rFonts w:asciiTheme="minorHAnsi" w:eastAsia="Calibri" w:hAnsiTheme="minorHAnsi" w:cstheme="minorHAnsi"/>
          <w:szCs w:val="24"/>
        </w:rPr>
        <w:t xml:space="preserve">and returned to the supplier </w:t>
      </w:r>
      <w:r w:rsidR="00CF0459">
        <w:rPr>
          <w:rFonts w:asciiTheme="minorHAnsi" w:eastAsia="Calibri" w:hAnsiTheme="minorHAnsi" w:cstheme="minorHAnsi"/>
          <w:szCs w:val="24"/>
        </w:rPr>
        <w:t>as soon as possible</w:t>
      </w:r>
      <w:r w:rsidR="00B15EA3" w:rsidRPr="00510824">
        <w:rPr>
          <w:rFonts w:asciiTheme="minorHAnsi" w:eastAsia="Calibri" w:hAnsiTheme="minorHAnsi" w:cstheme="minorHAnsi"/>
          <w:szCs w:val="24"/>
        </w:rPr>
        <w:t>.</w:t>
      </w:r>
      <w:r w:rsidRPr="00510824">
        <w:rPr>
          <w:rFonts w:asciiTheme="minorHAnsi" w:eastAsia="Calibri" w:hAnsiTheme="minorHAnsi" w:cstheme="minorHAnsi"/>
          <w:szCs w:val="24"/>
        </w:rPr>
        <w:t xml:space="preserve"> Do not attempt to correct the leak by tightening the </w:t>
      </w:r>
      <w:r>
        <w:rPr>
          <w:rFonts w:asciiTheme="minorHAnsi" w:eastAsia="Calibri" w:hAnsiTheme="minorHAnsi" w:cstheme="minorHAnsi"/>
          <w:szCs w:val="24"/>
        </w:rPr>
        <w:t xml:space="preserve">valve stem or pressure </w:t>
      </w:r>
      <w:r w:rsidRPr="00510824">
        <w:rPr>
          <w:rFonts w:asciiTheme="minorHAnsi" w:eastAsia="Calibri" w:hAnsiTheme="minorHAnsi" w:cstheme="minorHAnsi"/>
          <w:szCs w:val="24"/>
        </w:rPr>
        <w:t>safety device while the cylinder is under pressure.</w:t>
      </w:r>
    </w:p>
    <w:p w14:paraId="41C5F777" w14:textId="77777777" w:rsidR="00352E1E" w:rsidRPr="00EE706A" w:rsidRDefault="00352E1E" w:rsidP="00842B60">
      <w:pPr>
        <w:pStyle w:val="Heading1"/>
        <w:spacing w:before="120" w:after="12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lastRenderedPageBreak/>
        <w:t>Emergency Procedures</w:t>
      </w:r>
    </w:p>
    <w:p w14:paraId="62B37156" w14:textId="77777777" w:rsidR="00352E1E" w:rsidRPr="00D676E9" w:rsidRDefault="00352E1E" w:rsidP="00895895">
      <w:pPr>
        <w:spacing w:after="0" w:line="240" w:lineRule="auto"/>
        <w:jc w:val="center"/>
        <w:rPr>
          <w:rFonts w:asciiTheme="minorHAnsi" w:eastAsia="Calibri" w:hAnsiTheme="minorHAnsi" w:cstheme="minorHAnsi"/>
          <w:b/>
          <w:sz w:val="24"/>
          <w:szCs w:val="24"/>
        </w:rPr>
      </w:pPr>
      <w:r w:rsidRPr="00D676E9">
        <w:rPr>
          <w:rFonts w:asciiTheme="minorHAnsi" w:eastAsia="Calibri" w:hAnsiTheme="minorHAnsi" w:cstheme="minorHAnsi"/>
          <w:b/>
          <w:sz w:val="24"/>
          <w:szCs w:val="24"/>
        </w:rPr>
        <w:t>**If medical attention required, call WSU police (313-577-2222) immediately**</w:t>
      </w:r>
    </w:p>
    <w:p w14:paraId="190FD9AB" w14:textId="77777777" w:rsidR="009B1CB4" w:rsidRDefault="00352E1E" w:rsidP="00895895">
      <w:pPr>
        <w:pStyle w:val="ListParagraph"/>
        <w:numPr>
          <w:ilvl w:val="0"/>
          <w:numId w:val="20"/>
        </w:numPr>
        <w:rPr>
          <w:rFonts w:asciiTheme="minorHAnsi" w:eastAsia="Calibri" w:hAnsiTheme="minorHAnsi" w:cstheme="minorHAnsi"/>
          <w:szCs w:val="24"/>
        </w:rPr>
      </w:pPr>
      <w:r w:rsidRPr="009B1CB4">
        <w:rPr>
          <w:rFonts w:asciiTheme="minorHAnsi" w:eastAsia="Calibri" w:hAnsiTheme="minorHAnsi" w:cstheme="minorHAnsi"/>
          <w:b/>
          <w:szCs w:val="24"/>
        </w:rPr>
        <w:t>Fire Extinguishers</w:t>
      </w:r>
      <w:r w:rsidRPr="009B1CB4">
        <w:rPr>
          <w:rFonts w:asciiTheme="minorHAnsi" w:eastAsia="Calibri" w:hAnsiTheme="minorHAnsi" w:cstheme="minorHAnsi"/>
          <w:szCs w:val="24"/>
        </w:rPr>
        <w:t xml:space="preserve"> – Refer to section 5 of the SDS for chemical specific firefighting measures. Both ABC dry powder and carbon dioxide extinguishers are appropriate for most fires.</w:t>
      </w:r>
    </w:p>
    <w:p w14:paraId="101E3E67" w14:textId="4357CB7E" w:rsidR="009B1CB4" w:rsidRPr="009B1CB4" w:rsidRDefault="00352E1E" w:rsidP="00895895">
      <w:pPr>
        <w:pStyle w:val="ListParagraph"/>
        <w:numPr>
          <w:ilvl w:val="0"/>
          <w:numId w:val="20"/>
        </w:numPr>
        <w:rPr>
          <w:rFonts w:asciiTheme="minorHAnsi" w:eastAsia="Calibri" w:hAnsiTheme="minorHAnsi" w:cstheme="minorHAnsi"/>
          <w:szCs w:val="24"/>
        </w:rPr>
      </w:pPr>
      <w:r w:rsidRPr="009B1CB4">
        <w:rPr>
          <w:rFonts w:asciiTheme="minorHAnsi" w:eastAsia="Calibri" w:hAnsiTheme="minorHAnsi" w:cstheme="minorHAnsi"/>
          <w:b/>
          <w:szCs w:val="24"/>
        </w:rPr>
        <w:t>Eyewash/Safety Showers</w:t>
      </w:r>
      <w:r w:rsidRPr="009B1CB4">
        <w:rPr>
          <w:rFonts w:asciiTheme="minorHAnsi" w:eastAsia="Calibri" w:hAnsiTheme="minorHAnsi" w:cstheme="minorHAnsi"/>
          <w:szCs w:val="24"/>
        </w:rPr>
        <w:t xml:space="preserve"> – </w:t>
      </w:r>
      <w:r w:rsidR="009B1CB4" w:rsidRPr="009B1CB4">
        <w:rPr>
          <w:rFonts w:asciiTheme="minorHAnsi" w:eastAsia="Calibri" w:hAnsiTheme="minorHAnsi" w:cstheme="minorHAnsi"/>
          <w:szCs w:val="24"/>
        </w:rPr>
        <w:t xml:space="preserve">Depending on the chemical hazard type, an eyewash station and safety shower may be required, easily accessed, and available within 10 seconds travel time for emergency use. Instruct personnel on the locations of eyewashes and safety showers, and how to activate them, prior to an emergency. Refer to </w:t>
      </w:r>
      <w:hyperlink r:id="rId16" w:history="1">
        <w:r w:rsidR="009B1CB4" w:rsidRPr="009B1CB4">
          <w:rPr>
            <w:rStyle w:val="Hyperlink"/>
            <w:rFonts w:asciiTheme="minorHAnsi" w:eastAsia="Calibri" w:hAnsiTheme="minorHAnsi" w:cstheme="minorHAnsi"/>
            <w:szCs w:val="24"/>
          </w:rPr>
          <w:t>MIOSHA Fact Sheet: Eyewashes and Safety Showers</w:t>
        </w:r>
      </w:hyperlink>
      <w:r w:rsidR="009B1CB4" w:rsidRPr="009B1CB4">
        <w:rPr>
          <w:rFonts w:asciiTheme="minorHAnsi" w:eastAsia="Calibri" w:hAnsiTheme="minorHAnsi" w:cstheme="minorHAnsi"/>
          <w:szCs w:val="24"/>
        </w:rPr>
        <w:t xml:space="preserve"> </w:t>
      </w:r>
      <w:r w:rsidR="00BC576C">
        <w:rPr>
          <w:rFonts w:asciiTheme="minorHAnsi" w:eastAsia="Calibri" w:hAnsiTheme="minorHAnsi" w:cstheme="minorHAnsi"/>
          <w:szCs w:val="24"/>
        </w:rPr>
        <w:t>for more information on requirements and use</w:t>
      </w:r>
      <w:r w:rsidR="009B1CB4" w:rsidRPr="009B1CB4">
        <w:rPr>
          <w:rFonts w:asciiTheme="minorHAnsi" w:eastAsia="Calibri" w:hAnsiTheme="minorHAnsi" w:cstheme="minorHAnsi"/>
          <w:szCs w:val="24"/>
        </w:rPr>
        <w:t>.</w:t>
      </w:r>
    </w:p>
    <w:p w14:paraId="62ACC02F" w14:textId="7DDA2DB0" w:rsidR="00352E1E" w:rsidRPr="00692959" w:rsidRDefault="009B1CB4" w:rsidP="00692959">
      <w:pPr>
        <w:pStyle w:val="ListParagraph"/>
        <w:ind w:left="360"/>
        <w:rPr>
          <w:rFonts w:asciiTheme="minorHAnsi" w:eastAsia="Calibri" w:hAnsiTheme="minorHAnsi" w:cstheme="minorHAnsi"/>
          <w:szCs w:val="24"/>
        </w:rPr>
      </w:pPr>
      <w:r w:rsidRPr="0044402B">
        <w:rPr>
          <w:rFonts w:asciiTheme="minorHAnsi" w:eastAsia="Calibri" w:hAnsiTheme="minorHAnsi" w:cstheme="minorHAnsi"/>
          <w:szCs w:val="24"/>
          <w:u w:val="single"/>
        </w:rPr>
        <w:t>Please note</w:t>
      </w:r>
      <w:r w:rsidRPr="0044402B">
        <w:rPr>
          <w:rFonts w:asciiTheme="minorHAnsi" w:eastAsia="Calibri" w:hAnsiTheme="minorHAnsi" w:cstheme="minorHAnsi"/>
          <w:szCs w:val="24"/>
        </w:rPr>
        <w:t>:  Additional hazards present in the laboratory may require that an eyewash or safety shower be present.  This emergency equipment is required for treating exposures to workplace hazards such as chemical splashes, biological agents, welding sparks, metal shavings, or fine particulates like dust, dirt</w:t>
      </w:r>
      <w:r w:rsidR="00FC358D">
        <w:rPr>
          <w:rFonts w:asciiTheme="minorHAnsi" w:eastAsia="Calibri" w:hAnsiTheme="minorHAnsi" w:cstheme="minorHAnsi"/>
          <w:szCs w:val="24"/>
        </w:rPr>
        <w:t>,</w:t>
      </w:r>
      <w:r w:rsidRPr="0044402B">
        <w:rPr>
          <w:rFonts w:asciiTheme="minorHAnsi" w:eastAsia="Calibri" w:hAnsiTheme="minorHAnsi" w:cstheme="minorHAnsi"/>
          <w:szCs w:val="24"/>
        </w:rPr>
        <w:t xml:space="preserve"> and </w:t>
      </w:r>
      <w:r w:rsidRPr="00692959">
        <w:rPr>
          <w:rFonts w:asciiTheme="minorHAnsi" w:eastAsia="Calibri" w:hAnsiTheme="minorHAnsi" w:cstheme="minorHAnsi"/>
          <w:szCs w:val="24"/>
        </w:rPr>
        <w:t>sand.</w:t>
      </w:r>
    </w:p>
    <w:p w14:paraId="1855B999" w14:textId="77777777" w:rsidR="00352E1E" w:rsidRPr="006B1F2E" w:rsidRDefault="00352E1E" w:rsidP="00895895">
      <w:pPr>
        <w:pStyle w:val="ListParagraph"/>
        <w:numPr>
          <w:ilvl w:val="0"/>
          <w:numId w:val="24"/>
        </w:numPr>
        <w:ind w:left="346" w:hanging="346"/>
        <w:rPr>
          <w:rFonts w:asciiTheme="minorHAnsi" w:eastAsia="Calibri" w:hAnsiTheme="minorHAnsi" w:cstheme="minorHAnsi"/>
          <w:b/>
          <w:szCs w:val="24"/>
        </w:rPr>
      </w:pPr>
      <w:r w:rsidRPr="006B1F2E">
        <w:rPr>
          <w:rFonts w:asciiTheme="minorHAnsi" w:eastAsia="Calibri" w:hAnsiTheme="minorHAnsi" w:cstheme="minorHAnsi"/>
          <w:b/>
          <w:szCs w:val="24"/>
        </w:rPr>
        <w:t>Health Threatening Emergencies</w:t>
      </w:r>
    </w:p>
    <w:p w14:paraId="72613E25" w14:textId="77777777" w:rsidR="00352E1E" w:rsidRPr="00D676E9" w:rsidRDefault="00352E1E" w:rsidP="00895895">
      <w:pPr>
        <w:pStyle w:val="ListParagraph"/>
        <w:numPr>
          <w:ilvl w:val="1"/>
          <w:numId w:val="24"/>
        </w:numPr>
        <w:ind w:left="706"/>
        <w:rPr>
          <w:rFonts w:asciiTheme="minorHAnsi" w:eastAsia="Calibri" w:hAnsiTheme="minorHAnsi" w:cstheme="minorHAnsi"/>
          <w:b/>
          <w:szCs w:val="24"/>
        </w:rPr>
      </w:pPr>
      <w:r w:rsidRPr="00D676E9">
        <w:rPr>
          <w:rFonts w:asciiTheme="minorHAnsi" w:eastAsia="Calibri" w:hAnsiTheme="minorHAnsi" w:cstheme="minorHAnsi"/>
          <w:b/>
          <w:szCs w:val="24"/>
        </w:rPr>
        <w:t xml:space="preserve">Injuries and Exposures: </w:t>
      </w:r>
    </w:p>
    <w:p w14:paraId="179A02A9" w14:textId="1FDEC760" w:rsidR="00352E1E" w:rsidRPr="006B1F2E" w:rsidRDefault="00352E1E" w:rsidP="00895895">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Remove the injured/exposed individual from the area unless it is unsafe to do so because of the medical condition of the victim or the potential hazard to rescuers.</w:t>
      </w:r>
      <w:r w:rsidR="00BC576C">
        <w:rPr>
          <w:rFonts w:asciiTheme="minorHAnsi" w:eastAsia="Calibri" w:hAnsiTheme="minorHAnsi" w:cstheme="minorHAnsi"/>
          <w:szCs w:val="24"/>
        </w:rPr>
        <w:t xml:space="preserve"> </w:t>
      </w:r>
      <w:r w:rsidR="00BC576C" w:rsidRPr="000C6E2E">
        <w:rPr>
          <w:rFonts w:asciiTheme="minorHAnsi" w:eastAsia="Calibri" w:hAnsiTheme="minorHAnsi" w:cstheme="minorHAnsi"/>
          <w:b/>
          <w:szCs w:val="24"/>
        </w:rPr>
        <w:t>IF A PERSON IS UNCONSCIOUS DUE TO A SIGNIFICANT GAS LEAK (SIGNIFICANT DISPLACEMENT OF OXYGEN IN THE ROOM), THEN IT IS NOT SAFE FOR ANY PERSONNEL TO ATTEMPT TO RESCUE THE UNCONSCIOUS PERSON WITHOUT AN AIR-SUPPLIED RESPIRATOR.</w:t>
      </w:r>
    </w:p>
    <w:p w14:paraId="0A64D28F" w14:textId="77777777" w:rsidR="00352E1E" w:rsidRPr="006B1F2E" w:rsidRDefault="00352E1E" w:rsidP="00895895">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58EE5E29" w14:textId="77777777" w:rsidR="00352E1E" w:rsidRPr="006B1F2E" w:rsidRDefault="00352E1E" w:rsidP="00895895">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Administer first aid as appropriate.</w:t>
      </w:r>
    </w:p>
    <w:p w14:paraId="4B9F3D29" w14:textId="77777777" w:rsidR="00352E1E" w:rsidRPr="006B1F2E" w:rsidRDefault="00352E1E" w:rsidP="00F95760">
      <w:pPr>
        <w:pStyle w:val="ListParagraph"/>
        <w:numPr>
          <w:ilvl w:val="3"/>
          <w:numId w:val="24"/>
        </w:numPr>
        <w:ind w:left="1260"/>
        <w:rPr>
          <w:rFonts w:asciiTheme="minorHAnsi" w:eastAsia="Calibri" w:hAnsiTheme="minorHAnsi" w:cstheme="minorHAnsi"/>
          <w:szCs w:val="24"/>
        </w:rPr>
      </w:pPr>
      <w:r w:rsidRPr="006B1F2E">
        <w:rPr>
          <w:rFonts w:asciiTheme="minorHAnsi" w:eastAsia="Calibri" w:hAnsiTheme="minorHAnsi" w:cstheme="minorHAnsi"/>
          <w:szCs w:val="24"/>
        </w:rPr>
        <w:t xml:space="preserve">Eye contact: </w:t>
      </w:r>
      <w:r w:rsidR="00F95760" w:rsidRPr="00F95760">
        <w:rPr>
          <w:rFonts w:asciiTheme="minorHAnsi" w:eastAsia="Calibri" w:hAnsiTheme="minorHAnsi" w:cstheme="minorHAnsi"/>
          <w:szCs w:val="24"/>
        </w:rPr>
        <w:t>Check for and remove any contact lenses.</w:t>
      </w:r>
      <w:r w:rsidR="00F95760">
        <w:rPr>
          <w:rFonts w:asciiTheme="minorHAnsi" w:eastAsia="Calibri" w:hAnsiTheme="minorHAnsi" w:cstheme="minorHAnsi"/>
          <w:szCs w:val="24"/>
        </w:rPr>
        <w:t xml:space="preserve"> </w:t>
      </w:r>
      <w:r w:rsidRPr="006B1F2E">
        <w:rPr>
          <w:rFonts w:asciiTheme="minorHAnsi" w:eastAsia="Calibri" w:hAnsiTheme="minorHAnsi" w:cstheme="minorHAnsi"/>
          <w:szCs w:val="24"/>
        </w:rPr>
        <w:t>Promptly flush eyes with copious amounts of water for a prolonged period (at least 15 minutes). Seek medical attention.</w:t>
      </w:r>
      <w:r w:rsidR="00F95760">
        <w:rPr>
          <w:rFonts w:asciiTheme="minorHAnsi" w:eastAsia="Calibri" w:hAnsiTheme="minorHAnsi" w:cstheme="minorHAnsi"/>
          <w:szCs w:val="24"/>
        </w:rPr>
        <w:t xml:space="preserve"> </w:t>
      </w:r>
      <w:r w:rsidR="00F95760" w:rsidRPr="00F95760">
        <w:rPr>
          <w:rFonts w:asciiTheme="minorHAnsi" w:eastAsia="Calibri" w:hAnsiTheme="minorHAnsi" w:cstheme="minorHAnsi"/>
          <w:szCs w:val="24"/>
        </w:rPr>
        <w:t>Contact an ophthalmologist</w:t>
      </w:r>
      <w:r w:rsidR="00F95760">
        <w:rPr>
          <w:rFonts w:asciiTheme="minorHAnsi" w:eastAsia="Calibri" w:hAnsiTheme="minorHAnsi" w:cstheme="minorHAnsi"/>
          <w:szCs w:val="24"/>
        </w:rPr>
        <w:t>.</w:t>
      </w:r>
    </w:p>
    <w:p w14:paraId="36FA27CF" w14:textId="77777777" w:rsidR="00352E1E" w:rsidRPr="006B1F2E" w:rsidRDefault="00352E1E" w:rsidP="00F95760">
      <w:pPr>
        <w:pStyle w:val="ListParagraph"/>
        <w:numPr>
          <w:ilvl w:val="3"/>
          <w:numId w:val="24"/>
        </w:numPr>
        <w:ind w:left="1260"/>
        <w:rPr>
          <w:rFonts w:asciiTheme="minorHAnsi" w:eastAsia="Calibri" w:hAnsiTheme="minorHAnsi" w:cstheme="minorHAnsi"/>
          <w:szCs w:val="24"/>
        </w:rPr>
      </w:pPr>
      <w:r w:rsidRPr="006B1F2E">
        <w:rPr>
          <w:rFonts w:asciiTheme="minorHAnsi" w:eastAsia="Calibri" w:hAnsiTheme="minorHAnsi" w:cstheme="minorHAnsi"/>
          <w:szCs w:val="24"/>
        </w:rPr>
        <w:t xml:space="preserve">Ingestion: </w:t>
      </w:r>
      <w:r w:rsidR="00F95760" w:rsidRPr="00F95760">
        <w:rPr>
          <w:rFonts w:asciiTheme="minorHAnsi" w:eastAsia="Calibri" w:hAnsiTheme="minorHAnsi" w:cstheme="minorHAnsi"/>
          <w:szCs w:val="24"/>
        </w:rPr>
        <w:t>Ingestion is not considered a potential route of exposure.</w:t>
      </w:r>
    </w:p>
    <w:p w14:paraId="35D608D7" w14:textId="77777777" w:rsidR="00352E1E" w:rsidRPr="006B1F2E" w:rsidRDefault="00352E1E" w:rsidP="00F95760">
      <w:pPr>
        <w:pStyle w:val="ListParagraph"/>
        <w:numPr>
          <w:ilvl w:val="3"/>
          <w:numId w:val="24"/>
        </w:numPr>
        <w:ind w:left="1260"/>
        <w:rPr>
          <w:rFonts w:asciiTheme="minorHAnsi" w:eastAsia="Calibri" w:hAnsiTheme="minorHAnsi" w:cstheme="minorHAnsi"/>
          <w:szCs w:val="24"/>
        </w:rPr>
      </w:pPr>
      <w:r w:rsidRPr="006B1F2E">
        <w:rPr>
          <w:rFonts w:asciiTheme="minorHAnsi" w:eastAsia="Calibri" w:hAnsiTheme="minorHAnsi" w:cstheme="minorHAnsi"/>
          <w:szCs w:val="24"/>
        </w:rPr>
        <w:t xml:space="preserve">Skin contact: </w:t>
      </w:r>
      <w:r w:rsidR="00F95760" w:rsidRPr="00F95760">
        <w:rPr>
          <w:rFonts w:asciiTheme="minorHAnsi" w:eastAsia="Calibri" w:hAnsiTheme="minorHAnsi" w:cstheme="minorHAnsi"/>
          <w:szCs w:val="24"/>
        </w:rPr>
        <w:t>Adverse events are not expected from skin exposure to hydrogen gas.</w:t>
      </w:r>
    </w:p>
    <w:p w14:paraId="6F1DF55F" w14:textId="557B9956" w:rsidR="00352E1E" w:rsidRPr="006B1F2E" w:rsidRDefault="00352E1E" w:rsidP="00F95760">
      <w:pPr>
        <w:pStyle w:val="ListParagraph"/>
        <w:numPr>
          <w:ilvl w:val="3"/>
          <w:numId w:val="24"/>
        </w:numPr>
        <w:ind w:left="1260"/>
        <w:rPr>
          <w:rFonts w:asciiTheme="minorHAnsi" w:eastAsia="Calibri" w:hAnsiTheme="minorHAnsi" w:cstheme="minorHAnsi"/>
          <w:szCs w:val="24"/>
        </w:rPr>
      </w:pPr>
      <w:r w:rsidRPr="006B1F2E">
        <w:rPr>
          <w:rFonts w:asciiTheme="minorHAnsi" w:eastAsia="Calibri" w:hAnsiTheme="minorHAnsi" w:cstheme="minorHAnsi"/>
          <w:szCs w:val="24"/>
        </w:rPr>
        <w:t xml:space="preserve">Inhalation: Get to a source of fresh air. </w:t>
      </w:r>
      <w:r w:rsidR="00F95760" w:rsidRPr="00F95760">
        <w:rPr>
          <w:rFonts w:asciiTheme="minorHAnsi" w:eastAsia="Calibri" w:hAnsiTheme="minorHAnsi" w:cstheme="minorHAnsi"/>
          <w:szCs w:val="24"/>
        </w:rPr>
        <w:t xml:space="preserve">Loosen tight clothing such as a collar, tie, belt or waistband.  If not breathing, give artificial respiration.  If breathing is difficult trained personnel should </w:t>
      </w:r>
      <w:r w:rsidR="00681465">
        <w:rPr>
          <w:rFonts w:asciiTheme="minorHAnsi" w:eastAsia="Calibri" w:hAnsiTheme="minorHAnsi" w:cstheme="minorHAnsi"/>
          <w:szCs w:val="24"/>
        </w:rPr>
        <w:t>administer</w:t>
      </w:r>
      <w:r w:rsidR="00F95760" w:rsidRPr="00F95760">
        <w:rPr>
          <w:rFonts w:asciiTheme="minorHAnsi" w:eastAsia="Calibri" w:hAnsiTheme="minorHAnsi" w:cstheme="minorHAnsi"/>
          <w:szCs w:val="24"/>
        </w:rPr>
        <w:t xml:space="preserve"> oxygen.</w:t>
      </w:r>
      <w:r w:rsidR="00F95760">
        <w:rPr>
          <w:rFonts w:asciiTheme="minorHAnsi" w:eastAsia="Calibri" w:hAnsiTheme="minorHAnsi" w:cstheme="minorHAnsi"/>
          <w:szCs w:val="24"/>
        </w:rPr>
        <w:t xml:space="preserve"> </w:t>
      </w:r>
      <w:r w:rsidRPr="006B1F2E">
        <w:rPr>
          <w:rFonts w:asciiTheme="minorHAnsi" w:eastAsia="Calibri" w:hAnsiTheme="minorHAnsi" w:cstheme="minorHAnsi"/>
          <w:szCs w:val="24"/>
        </w:rPr>
        <w:t>Seek medical attention.</w:t>
      </w:r>
    </w:p>
    <w:p w14:paraId="6B5B3279" w14:textId="77777777" w:rsidR="00AA186D" w:rsidRDefault="00352E1E" w:rsidP="00895895">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 xml:space="preserve">Call </w:t>
      </w:r>
      <w:r w:rsidR="003D4E6B">
        <w:rPr>
          <w:rFonts w:asciiTheme="minorHAnsi" w:eastAsia="Calibri" w:hAnsiTheme="minorHAnsi" w:cstheme="minorHAnsi"/>
          <w:szCs w:val="24"/>
        </w:rPr>
        <w:t xml:space="preserve">OEHS </w:t>
      </w:r>
      <w:r w:rsidRPr="006B1F2E">
        <w:rPr>
          <w:rFonts w:asciiTheme="minorHAnsi" w:eastAsia="Calibri" w:hAnsiTheme="minorHAnsi" w:cstheme="minorHAnsi"/>
          <w:szCs w:val="24"/>
        </w:rPr>
        <w:t>(313) 577-1200</w:t>
      </w:r>
      <w:r w:rsidR="003D4E6B">
        <w:rPr>
          <w:rFonts w:asciiTheme="minorHAnsi" w:eastAsia="Calibri" w:hAnsiTheme="minorHAnsi" w:cstheme="minorHAnsi"/>
          <w:szCs w:val="24"/>
        </w:rPr>
        <w:t>,</w:t>
      </w:r>
      <w:r w:rsidR="00AA186D">
        <w:rPr>
          <w:rFonts w:asciiTheme="minorHAnsi" w:eastAsia="Calibri" w:hAnsiTheme="minorHAnsi" w:cstheme="minorHAnsi"/>
          <w:szCs w:val="24"/>
        </w:rPr>
        <w:t xml:space="preserve"> to report the exposure.</w:t>
      </w:r>
    </w:p>
    <w:p w14:paraId="24AC3AA1" w14:textId="77777777" w:rsidR="00352E1E" w:rsidRPr="006B1F2E" w:rsidRDefault="00AA186D" w:rsidP="00AA186D">
      <w:pPr>
        <w:pStyle w:val="ListParagraph"/>
        <w:numPr>
          <w:ilvl w:val="2"/>
          <w:numId w:val="24"/>
        </w:numPr>
        <w:ind w:left="1080"/>
        <w:rPr>
          <w:rFonts w:asciiTheme="minorHAnsi" w:eastAsia="Calibri" w:hAnsiTheme="minorHAnsi" w:cstheme="minorHAnsi"/>
          <w:szCs w:val="24"/>
        </w:rPr>
      </w:pPr>
      <w:r w:rsidRPr="00AA186D">
        <w:rPr>
          <w:rFonts w:asciiTheme="minorHAnsi" w:eastAsia="Calibri" w:hAnsiTheme="minorHAnsi" w:cstheme="minorHAnsi"/>
          <w:szCs w:val="24"/>
        </w:rPr>
        <w:t>After seeking medical attention, complete and submit a Report of Injury Form</w:t>
      </w:r>
      <w:r>
        <w:rPr>
          <w:rFonts w:asciiTheme="minorHAnsi" w:eastAsia="Calibri" w:hAnsiTheme="minorHAnsi" w:cstheme="minorHAnsi"/>
          <w:szCs w:val="24"/>
        </w:rPr>
        <w:t xml:space="preserve"> to</w:t>
      </w:r>
      <w:r w:rsidRPr="00AA186D">
        <w:rPr>
          <w:rFonts w:asciiTheme="minorHAnsi" w:eastAsia="Calibri" w:hAnsiTheme="minorHAnsi" w:cstheme="minorHAnsi"/>
          <w:szCs w:val="24"/>
        </w:rPr>
        <w:t xml:space="preserve"> </w:t>
      </w:r>
      <w:hyperlink r:id="rId17" w:history="1">
        <w:r w:rsidRPr="00AA186D">
          <w:rPr>
            <w:rStyle w:val="Hyperlink"/>
            <w:rFonts w:asciiTheme="minorHAnsi" w:eastAsia="Calibri" w:hAnsiTheme="minorHAnsi" w:cstheme="minorHAnsi"/>
            <w:szCs w:val="24"/>
          </w:rPr>
          <w:t>Enterprise Risk Management &amp; Insurance Programs</w:t>
        </w:r>
      </w:hyperlink>
      <w:r w:rsidRPr="00AA186D">
        <w:rPr>
          <w:rFonts w:asciiTheme="minorHAnsi" w:eastAsia="Calibri" w:hAnsiTheme="minorHAnsi" w:cstheme="minorHAnsi"/>
          <w:szCs w:val="24"/>
        </w:rPr>
        <w:t>, 313-577-3112</w:t>
      </w:r>
      <w:r w:rsidR="00352E1E" w:rsidRPr="006B1F2E">
        <w:rPr>
          <w:rFonts w:asciiTheme="minorHAnsi" w:eastAsia="Calibri" w:hAnsiTheme="minorHAnsi" w:cstheme="minorHAnsi"/>
          <w:szCs w:val="24"/>
        </w:rPr>
        <w:t>.</w:t>
      </w:r>
    </w:p>
    <w:p w14:paraId="7E51F0E6" w14:textId="77777777" w:rsidR="00352E1E" w:rsidRPr="006B1F2E" w:rsidRDefault="00352E1E" w:rsidP="00895895">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Bring to the hospital copies of the Safety Data Sheets for all chemicals to which the victim was exposed.</w:t>
      </w:r>
    </w:p>
    <w:p w14:paraId="2893B386" w14:textId="77777777" w:rsidR="00352E1E" w:rsidRPr="00D676E9" w:rsidRDefault="00352E1E" w:rsidP="00895895">
      <w:pPr>
        <w:pStyle w:val="ListParagraph"/>
        <w:numPr>
          <w:ilvl w:val="0"/>
          <w:numId w:val="24"/>
        </w:numPr>
        <w:ind w:left="360"/>
        <w:rPr>
          <w:rFonts w:ascii="Calibri" w:hAnsi="Calibri" w:cs="Calibri"/>
          <w:b/>
        </w:rPr>
      </w:pPr>
      <w:r w:rsidRPr="00D676E9">
        <w:rPr>
          <w:rFonts w:ascii="Calibri" w:hAnsi="Calibri" w:cs="Calibri"/>
          <w:b/>
        </w:rPr>
        <w:t>Non-Health Threatening Emergencies</w:t>
      </w:r>
    </w:p>
    <w:p w14:paraId="455ADAD8" w14:textId="77777777" w:rsidR="00352E1E" w:rsidRPr="003760F9" w:rsidRDefault="00352E1E" w:rsidP="00895895">
      <w:pPr>
        <w:pStyle w:val="ListParagraph"/>
        <w:numPr>
          <w:ilvl w:val="1"/>
          <w:numId w:val="24"/>
        </w:numPr>
        <w:ind w:left="720"/>
        <w:rPr>
          <w:rFonts w:asciiTheme="minorHAnsi" w:hAnsiTheme="minorHAnsi" w:cstheme="minorHAnsi"/>
          <w:b/>
        </w:rPr>
      </w:pPr>
      <w:r w:rsidRPr="003760F9">
        <w:rPr>
          <w:rFonts w:asciiTheme="minorHAnsi" w:hAnsiTheme="minorHAnsi" w:cstheme="minorHAnsi"/>
          <w:b/>
        </w:rPr>
        <w:t>Injuries and Exposures</w:t>
      </w:r>
    </w:p>
    <w:p w14:paraId="498A6F07" w14:textId="77777777" w:rsidR="00352E1E" w:rsidRPr="006B1F2E" w:rsidRDefault="00352E1E" w:rsidP="00895895">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For injuries and exposures that are not considered serious or a medical emergency, visit:</w:t>
      </w:r>
    </w:p>
    <w:p w14:paraId="5ED24239"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 xml:space="preserve">Henry Ford Occupational Health – </w:t>
      </w:r>
      <w:proofErr w:type="spellStart"/>
      <w:r>
        <w:rPr>
          <w:rFonts w:asciiTheme="minorHAnsi" w:hAnsiTheme="minorHAnsi" w:cstheme="minorHAnsi"/>
          <w:sz w:val="24"/>
          <w:szCs w:val="24"/>
        </w:rPr>
        <w:t>Harbortown</w:t>
      </w:r>
      <w:proofErr w:type="spellEnd"/>
    </w:p>
    <w:p w14:paraId="43436703"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3300 East Jefferson, Suite 100</w:t>
      </w:r>
    </w:p>
    <w:p w14:paraId="0BD3C3EC"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Detroit MI 48207</w:t>
      </w:r>
    </w:p>
    <w:p w14:paraId="560FE271"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(313) 656-1618</w:t>
      </w:r>
    </w:p>
    <w:p w14:paraId="3A6EDB3F" w14:textId="77777777" w:rsidR="008C5C9C" w:rsidRPr="006B1F2E"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Monday – Friday 8:00 AM to 6:30 PM</w:t>
      </w:r>
    </w:p>
    <w:p w14:paraId="49DDE3B1" w14:textId="77777777" w:rsidR="008C5C9C" w:rsidRPr="006B1F2E" w:rsidRDefault="008C5C9C" w:rsidP="008C5C9C">
      <w:pPr>
        <w:spacing w:after="0" w:line="240" w:lineRule="auto"/>
        <w:ind w:left="706"/>
        <w:rPr>
          <w:rFonts w:asciiTheme="minorHAnsi" w:hAnsiTheme="minorHAnsi" w:cstheme="minorHAnsi"/>
          <w:sz w:val="24"/>
          <w:szCs w:val="24"/>
        </w:rPr>
      </w:pPr>
    </w:p>
    <w:p w14:paraId="6074D50A" w14:textId="77777777" w:rsidR="008C5C9C" w:rsidRPr="006B1F2E" w:rsidRDefault="008C5C9C" w:rsidP="008C5C9C">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 xml:space="preserve">If </w:t>
      </w:r>
      <w:r>
        <w:rPr>
          <w:rFonts w:asciiTheme="minorHAnsi" w:hAnsiTheme="minorHAnsi" w:cstheme="minorHAnsi"/>
          <w:sz w:val="24"/>
          <w:szCs w:val="24"/>
        </w:rPr>
        <w:t>Henry Ford Occupational Health</w:t>
      </w:r>
      <w:r w:rsidRPr="006B1F2E">
        <w:rPr>
          <w:rFonts w:asciiTheme="minorHAnsi" w:hAnsiTheme="minorHAnsi" w:cstheme="minorHAnsi"/>
          <w:sz w:val="24"/>
          <w:szCs w:val="24"/>
        </w:rPr>
        <w:t xml:space="preserve"> Center is closed or for serious injuries, visit:</w:t>
      </w:r>
    </w:p>
    <w:p w14:paraId="7D1DD55E"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Henry Ford Hospital – Emergency Room</w:t>
      </w:r>
    </w:p>
    <w:p w14:paraId="7C8F7733"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2799 W. Grand Blvd.</w:t>
      </w:r>
    </w:p>
    <w:p w14:paraId="26DCC9B4"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lastRenderedPageBreak/>
        <w:t>Detroit MI 48202</w:t>
      </w:r>
    </w:p>
    <w:p w14:paraId="7F32C0B3"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(313) 916-8742</w:t>
      </w:r>
    </w:p>
    <w:p w14:paraId="591789B6"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OR</w:t>
      </w:r>
    </w:p>
    <w:p w14:paraId="770B0087" w14:textId="77777777" w:rsidR="008C5C9C" w:rsidRPr="006B1F2E" w:rsidRDefault="008C5C9C" w:rsidP="008C5C9C">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Detroit Receiving Hospital</w:t>
      </w:r>
      <w:r>
        <w:rPr>
          <w:rFonts w:asciiTheme="minorHAnsi" w:hAnsiTheme="minorHAnsi" w:cstheme="minorHAnsi"/>
          <w:sz w:val="24"/>
          <w:szCs w:val="24"/>
        </w:rPr>
        <w:t xml:space="preserve"> - Emergency Room</w:t>
      </w:r>
    </w:p>
    <w:p w14:paraId="7C202D15" w14:textId="77777777" w:rsidR="008C5C9C" w:rsidRPr="006B1F2E" w:rsidRDefault="008C5C9C" w:rsidP="008C5C9C">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4201 St. Antoine St, Detroit, MI 48201</w:t>
      </w:r>
    </w:p>
    <w:p w14:paraId="796E6A26" w14:textId="77777777" w:rsidR="008C5C9C" w:rsidRPr="006B1F2E" w:rsidRDefault="008C5C9C" w:rsidP="008C5C9C">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 xml:space="preserve">Phone: </w:t>
      </w:r>
      <w:r>
        <w:rPr>
          <w:rFonts w:asciiTheme="minorHAnsi" w:hAnsiTheme="minorHAnsi" w:cstheme="minorHAnsi"/>
          <w:sz w:val="24"/>
          <w:szCs w:val="24"/>
        </w:rPr>
        <w:t>(</w:t>
      </w:r>
      <w:r w:rsidRPr="006B1F2E">
        <w:rPr>
          <w:rFonts w:asciiTheme="minorHAnsi" w:hAnsiTheme="minorHAnsi" w:cstheme="minorHAnsi"/>
          <w:sz w:val="24"/>
          <w:szCs w:val="24"/>
        </w:rPr>
        <w:t>313</w:t>
      </w:r>
      <w:r>
        <w:rPr>
          <w:rFonts w:asciiTheme="minorHAnsi" w:hAnsiTheme="minorHAnsi" w:cstheme="minorHAnsi"/>
          <w:sz w:val="24"/>
          <w:szCs w:val="24"/>
        </w:rPr>
        <w:t xml:space="preserve">) </w:t>
      </w:r>
      <w:r w:rsidRPr="006B1F2E">
        <w:rPr>
          <w:rFonts w:asciiTheme="minorHAnsi" w:hAnsiTheme="minorHAnsi" w:cstheme="minorHAnsi"/>
          <w:sz w:val="24"/>
          <w:szCs w:val="24"/>
        </w:rPr>
        <w:t>745-3000</w:t>
      </w:r>
    </w:p>
    <w:p w14:paraId="1BEB26D2" w14:textId="77777777" w:rsidR="00352E1E" w:rsidRPr="00EE706A" w:rsidRDefault="00CE2022" w:rsidP="00842B60">
      <w:pPr>
        <w:pStyle w:val="Heading1"/>
        <w:spacing w:before="120" w:after="12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Minimum Training Requirements</w:t>
      </w:r>
    </w:p>
    <w:p w14:paraId="273D193D" w14:textId="77777777" w:rsidR="0050650F" w:rsidRPr="006B1F2E" w:rsidRDefault="0050650F" w:rsidP="0050650F">
      <w:pPr>
        <w:pStyle w:val="ListParagraph"/>
        <w:numPr>
          <w:ilvl w:val="0"/>
          <w:numId w:val="25"/>
        </w:numPr>
        <w:rPr>
          <w:rFonts w:asciiTheme="minorHAnsi" w:hAnsiTheme="minorHAnsi" w:cstheme="minorHAnsi"/>
          <w:szCs w:val="24"/>
        </w:rPr>
      </w:pPr>
      <w:r w:rsidRPr="006B1F2E">
        <w:rPr>
          <w:rFonts w:asciiTheme="minorHAnsi" w:hAnsiTheme="minorHAnsi" w:cstheme="minorHAnsi"/>
          <w:b/>
          <w:szCs w:val="24"/>
        </w:rPr>
        <w:t>General Training</w:t>
      </w:r>
      <w:r w:rsidRPr="006B1F2E">
        <w:rPr>
          <w:rStyle w:val="Strong"/>
          <w:rFonts w:asciiTheme="minorHAnsi" w:hAnsiTheme="minorHAnsi" w:cstheme="minorHAnsi"/>
          <w:szCs w:val="24"/>
        </w:rPr>
        <w:t>:</w:t>
      </w:r>
    </w:p>
    <w:p w14:paraId="6DFDEF8E" w14:textId="77777777" w:rsidR="0050650F" w:rsidRPr="00C91455" w:rsidRDefault="0050650F" w:rsidP="0050650F">
      <w:pPr>
        <w:pStyle w:val="ListParagraph"/>
        <w:numPr>
          <w:ilvl w:val="0"/>
          <w:numId w:val="11"/>
        </w:numPr>
        <w:rPr>
          <w:rFonts w:asciiTheme="minorHAnsi" w:eastAsia="Times New Roman" w:hAnsiTheme="minorHAnsi" w:cstheme="minorHAnsi"/>
          <w:szCs w:val="24"/>
        </w:rPr>
      </w:pPr>
      <w:r w:rsidRPr="006B1F2E">
        <w:rPr>
          <w:rFonts w:asciiTheme="minorHAnsi" w:hAnsiTheme="minorHAnsi" w:cstheme="minorHAnsi"/>
          <w:szCs w:val="24"/>
        </w:rPr>
        <w:t xml:space="preserve">Online through the </w:t>
      </w:r>
      <w:hyperlink r:id="rId18" w:history="1">
        <w:r w:rsidRPr="006B1F2E">
          <w:rPr>
            <w:rStyle w:val="Hyperlink"/>
            <w:rFonts w:asciiTheme="minorHAnsi" w:hAnsiTheme="minorHAnsi" w:cstheme="minorHAnsi"/>
            <w:szCs w:val="24"/>
          </w:rPr>
          <w:t>Collaborative Institutional Training Initiative (CITI)</w:t>
        </w:r>
      </w:hyperlink>
      <w:r w:rsidRPr="006B1F2E">
        <w:rPr>
          <w:rFonts w:asciiTheme="minorHAnsi" w:hAnsiTheme="minorHAnsi" w:cstheme="minorHAnsi"/>
          <w:szCs w:val="24"/>
        </w:rPr>
        <w:t>.</w:t>
      </w:r>
    </w:p>
    <w:p w14:paraId="41DC15D8" w14:textId="77777777" w:rsidR="00E06D20" w:rsidRPr="00E06D20" w:rsidRDefault="0050650F" w:rsidP="0050650F">
      <w:pPr>
        <w:pStyle w:val="ListParagraph"/>
        <w:numPr>
          <w:ilvl w:val="1"/>
          <w:numId w:val="11"/>
        </w:numPr>
        <w:rPr>
          <w:rFonts w:asciiTheme="minorHAnsi" w:eastAsia="Times New Roman" w:hAnsiTheme="minorHAnsi" w:cstheme="minorHAnsi"/>
          <w:szCs w:val="24"/>
        </w:rPr>
      </w:pPr>
      <w:r w:rsidRPr="00C91455">
        <w:rPr>
          <w:rFonts w:asciiTheme="minorHAnsi" w:eastAsia="Times New Roman" w:hAnsiTheme="minorHAnsi" w:cstheme="minorHAnsi"/>
          <w:szCs w:val="24"/>
          <w:shd w:val="clear" w:color="auto" w:fill="FFFFFF"/>
        </w:rPr>
        <w:t>Laboratory Safety Training</w:t>
      </w:r>
      <w:r w:rsidRPr="006B1F2E">
        <w:rPr>
          <w:rFonts w:asciiTheme="minorHAnsi" w:eastAsia="Times New Roman" w:hAnsiTheme="minorHAnsi" w:cstheme="minorHAnsi"/>
          <w:szCs w:val="24"/>
          <w:shd w:val="clear" w:color="auto" w:fill="FFFFFF"/>
        </w:rPr>
        <w:t xml:space="preserve"> (general </w:t>
      </w:r>
      <w:r>
        <w:rPr>
          <w:rFonts w:asciiTheme="minorHAnsi" w:eastAsia="Times New Roman" w:hAnsiTheme="minorHAnsi" w:cstheme="minorHAnsi"/>
          <w:szCs w:val="24"/>
          <w:shd w:val="clear" w:color="auto" w:fill="FFFFFF"/>
        </w:rPr>
        <w:t>la</w:t>
      </w:r>
      <w:r w:rsidR="00E06D20">
        <w:rPr>
          <w:rFonts w:asciiTheme="minorHAnsi" w:eastAsia="Times New Roman" w:hAnsiTheme="minorHAnsi" w:cstheme="minorHAnsi"/>
          <w:szCs w:val="24"/>
          <w:shd w:val="clear" w:color="auto" w:fill="FFFFFF"/>
        </w:rPr>
        <w:t>b &amp; chemical safety issues)</w:t>
      </w:r>
    </w:p>
    <w:p w14:paraId="333ED1AB" w14:textId="77777777" w:rsidR="0050650F" w:rsidRPr="006B1F2E" w:rsidRDefault="0050650F" w:rsidP="0050650F">
      <w:pPr>
        <w:pStyle w:val="ListParagraph"/>
        <w:numPr>
          <w:ilvl w:val="1"/>
          <w:numId w:val="11"/>
        </w:numPr>
        <w:rPr>
          <w:rFonts w:asciiTheme="minorHAnsi" w:eastAsia="Times New Roman" w:hAnsiTheme="minorHAnsi" w:cstheme="minorHAnsi"/>
          <w:szCs w:val="24"/>
        </w:rPr>
      </w:pPr>
      <w:r>
        <w:rPr>
          <w:rFonts w:asciiTheme="minorHAnsi" w:eastAsia="Times New Roman" w:hAnsiTheme="minorHAnsi" w:cstheme="minorHAnsi"/>
          <w:szCs w:val="24"/>
          <w:shd w:val="clear" w:color="auto" w:fill="FFFFFF"/>
        </w:rPr>
        <w:t>Hazard Communication</w:t>
      </w:r>
    </w:p>
    <w:p w14:paraId="0BFE4A91" w14:textId="77777777" w:rsidR="0050650F" w:rsidRPr="006B1F2E" w:rsidRDefault="00770D18" w:rsidP="0050650F">
      <w:pPr>
        <w:pStyle w:val="ListParagraph"/>
        <w:numPr>
          <w:ilvl w:val="0"/>
          <w:numId w:val="15"/>
        </w:numPr>
        <w:rPr>
          <w:rFonts w:asciiTheme="minorHAnsi" w:eastAsia="Times New Roman" w:hAnsiTheme="minorHAnsi" w:cstheme="minorHAnsi"/>
          <w:szCs w:val="24"/>
        </w:rPr>
      </w:pPr>
      <w:hyperlink r:id="rId19" w:history="1">
        <w:r w:rsidR="0050650F" w:rsidRPr="006B1F2E">
          <w:rPr>
            <w:rStyle w:val="Hyperlink"/>
            <w:rFonts w:asciiTheme="minorHAnsi" w:eastAsia="Times New Roman" w:hAnsiTheme="minorHAnsi" w:cstheme="minorHAnsi"/>
            <w:szCs w:val="24"/>
          </w:rPr>
          <w:t>Fire Safety</w:t>
        </w:r>
      </w:hyperlink>
      <w:r w:rsidR="0050650F" w:rsidRPr="006B1F2E">
        <w:rPr>
          <w:rStyle w:val="Hyperlink"/>
          <w:rFonts w:asciiTheme="minorHAnsi" w:eastAsia="Times New Roman" w:hAnsiTheme="minorHAnsi" w:cstheme="minorHAnsi"/>
          <w:szCs w:val="24"/>
        </w:rPr>
        <w:t>.</w:t>
      </w:r>
    </w:p>
    <w:p w14:paraId="357F4E0E" w14:textId="77777777" w:rsidR="0050650F" w:rsidRPr="006B1F2E" w:rsidRDefault="0050650F" w:rsidP="0050650F">
      <w:pPr>
        <w:pStyle w:val="ListParagraph"/>
        <w:numPr>
          <w:ilvl w:val="0"/>
          <w:numId w:val="25"/>
        </w:numPr>
        <w:rPr>
          <w:rFonts w:asciiTheme="minorHAnsi" w:hAnsiTheme="minorHAnsi" w:cstheme="minorHAnsi"/>
          <w:szCs w:val="24"/>
        </w:rPr>
      </w:pPr>
      <w:r w:rsidRPr="006B1F2E">
        <w:rPr>
          <w:rFonts w:asciiTheme="minorHAnsi" w:hAnsiTheme="minorHAnsi" w:cstheme="minorHAnsi"/>
          <w:b/>
          <w:szCs w:val="24"/>
        </w:rPr>
        <w:t>Laboratory Specific Safety Training</w:t>
      </w:r>
      <w:r w:rsidRPr="006B1F2E">
        <w:rPr>
          <w:rStyle w:val="Strong"/>
          <w:rFonts w:asciiTheme="minorHAnsi" w:hAnsiTheme="minorHAnsi" w:cstheme="minorHAnsi"/>
          <w:szCs w:val="24"/>
        </w:rPr>
        <w:t>:</w:t>
      </w:r>
    </w:p>
    <w:p w14:paraId="6FE23D75" w14:textId="77777777" w:rsidR="0050650F" w:rsidRPr="006B1F2E" w:rsidRDefault="00770D18" w:rsidP="0050650F">
      <w:pPr>
        <w:pStyle w:val="ListParagraph"/>
        <w:numPr>
          <w:ilvl w:val="0"/>
          <w:numId w:val="28"/>
        </w:numPr>
        <w:rPr>
          <w:rFonts w:asciiTheme="minorHAnsi" w:eastAsia="Times New Roman" w:hAnsiTheme="minorHAnsi" w:cstheme="minorHAnsi"/>
          <w:szCs w:val="24"/>
          <w:shd w:val="clear" w:color="auto" w:fill="FFFFFF"/>
        </w:rPr>
      </w:pPr>
      <w:hyperlink r:id="rId20" w:history="1">
        <w:r w:rsidR="0050650F" w:rsidRPr="006B1F2E">
          <w:rPr>
            <w:rStyle w:val="Hyperlink"/>
            <w:rFonts w:asciiTheme="minorHAnsi" w:eastAsia="Times New Roman" w:hAnsiTheme="minorHAnsi" w:cstheme="minorHAnsi"/>
            <w:szCs w:val="24"/>
            <w:shd w:val="clear" w:color="auto" w:fill="FFFFFF"/>
          </w:rPr>
          <w:t>Laboratory-Specific Safety Training</w:t>
        </w:r>
      </w:hyperlink>
      <w:r w:rsidR="0050650F" w:rsidRPr="006B1F2E">
        <w:rPr>
          <w:rFonts w:asciiTheme="minorHAnsi" w:eastAsia="Times New Roman" w:hAnsiTheme="minorHAnsi" w:cstheme="minorHAnsi"/>
          <w:szCs w:val="24"/>
          <w:shd w:val="clear" w:color="auto" w:fill="FFFFFF"/>
        </w:rPr>
        <w:t xml:space="preserve"> </w:t>
      </w:r>
      <w:r w:rsidR="0050650F">
        <w:rPr>
          <w:rFonts w:asciiTheme="minorHAnsi" w:eastAsia="Times New Roman" w:hAnsiTheme="minorHAnsi" w:cstheme="minorHAnsi"/>
          <w:szCs w:val="24"/>
          <w:shd w:val="clear" w:color="auto" w:fill="FFFFFF"/>
        </w:rPr>
        <w:t>checklist</w:t>
      </w:r>
    </w:p>
    <w:p w14:paraId="555CB18E" w14:textId="77777777" w:rsidR="0050650F" w:rsidRPr="006B1F2E" w:rsidRDefault="0050650F" w:rsidP="0050650F">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SDS for chemicals involved in process/experiment.</w:t>
      </w:r>
    </w:p>
    <w:p w14:paraId="60147EC2" w14:textId="77777777" w:rsidR="0050650F" w:rsidRPr="006B1F2E" w:rsidRDefault="0050650F" w:rsidP="0050650F">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this SOP.</w:t>
      </w:r>
    </w:p>
    <w:p w14:paraId="0D4FC114" w14:textId="77777777" w:rsidR="0050650F" w:rsidRPr="006B1F2E" w:rsidRDefault="0050650F" w:rsidP="0050650F">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w:t>
      </w:r>
      <w:hyperlink r:id="rId21" w:history="1">
        <w:r w:rsidRPr="006B1F2E">
          <w:rPr>
            <w:rStyle w:val="Hyperlink"/>
            <w:rFonts w:asciiTheme="minorHAnsi" w:eastAsia="Times New Roman" w:hAnsiTheme="minorHAnsi" w:cstheme="minorHAnsi"/>
            <w:szCs w:val="24"/>
          </w:rPr>
          <w:t>WSU Hazardous Waste Management</w:t>
        </w:r>
      </w:hyperlink>
      <w:r w:rsidRPr="006B1F2E">
        <w:rPr>
          <w:rFonts w:asciiTheme="minorHAnsi" w:eastAsia="Times New Roman" w:hAnsiTheme="minorHAnsi" w:cstheme="minorHAnsi"/>
          <w:szCs w:val="24"/>
        </w:rPr>
        <w:t xml:space="preserve"> guidelines.</w:t>
      </w:r>
    </w:p>
    <w:p w14:paraId="47AEE59F" w14:textId="403D8917" w:rsidR="0050650F" w:rsidRPr="006B1F2E" w:rsidRDefault="0050650F" w:rsidP="0050650F">
      <w:pPr>
        <w:pStyle w:val="ListParagraph"/>
        <w:numPr>
          <w:ilvl w:val="0"/>
          <w:numId w:val="12"/>
        </w:numPr>
        <w:rPr>
          <w:rFonts w:asciiTheme="minorHAnsi" w:eastAsia="Times New Roman" w:hAnsiTheme="minorHAnsi" w:cstheme="minorHAnsi"/>
          <w:kern w:val="16"/>
          <w:szCs w:val="24"/>
        </w:rPr>
      </w:pPr>
      <w:r w:rsidRPr="006B1F2E">
        <w:rPr>
          <w:rFonts w:asciiTheme="minorHAnsi" w:eastAsia="Times New Roman" w:hAnsiTheme="minorHAnsi" w:cstheme="minorHAnsi"/>
          <w:szCs w:val="24"/>
        </w:rPr>
        <w:t>Other:</w:t>
      </w:r>
      <w:r w:rsidRPr="006B1F2E">
        <w:rPr>
          <w:rFonts w:asciiTheme="minorHAnsi" w:eastAsia="Times New Roman" w:hAnsiTheme="minorHAnsi" w:cstheme="minorHAnsi"/>
          <w:kern w:val="16"/>
          <w:szCs w:val="24"/>
        </w:rPr>
        <w:t xml:space="preserve"> </w:t>
      </w:r>
    </w:p>
    <w:p w14:paraId="3D6EF275" w14:textId="77777777" w:rsidR="0080412D" w:rsidRPr="0080412D" w:rsidRDefault="0080412D" w:rsidP="0080412D">
      <w:pPr>
        <w:pStyle w:val="Heading1"/>
        <w:spacing w:before="0" w:after="120" w:line="240" w:lineRule="auto"/>
        <w:rPr>
          <w:rFonts w:asciiTheme="minorHAnsi" w:hAnsiTheme="minorHAnsi" w:cstheme="minorHAnsi"/>
          <w:b/>
          <w:bCs/>
          <w:color w:val="auto"/>
          <w:sz w:val="28"/>
          <w:szCs w:val="28"/>
        </w:rPr>
      </w:pPr>
      <w:r w:rsidRPr="0080412D">
        <w:rPr>
          <w:rFonts w:asciiTheme="minorHAnsi" w:hAnsiTheme="minorHAnsi" w:cstheme="minorHAnsi"/>
          <w:b/>
          <w:bCs/>
          <w:color w:val="auto"/>
          <w:sz w:val="28"/>
          <w:szCs w:val="28"/>
        </w:rPr>
        <w:t>References</w:t>
      </w:r>
    </w:p>
    <w:p w14:paraId="64583929" w14:textId="77777777" w:rsidR="0080412D" w:rsidRPr="0080412D" w:rsidRDefault="0080412D" w:rsidP="0080412D">
      <w:pPr>
        <w:pStyle w:val="ListParagraph"/>
        <w:numPr>
          <w:ilvl w:val="0"/>
          <w:numId w:val="30"/>
        </w:numPr>
        <w:rPr>
          <w:rFonts w:asciiTheme="minorHAnsi" w:hAnsiTheme="minorHAnsi" w:cstheme="minorHAnsi"/>
          <w:szCs w:val="24"/>
        </w:rPr>
      </w:pPr>
      <w:r w:rsidRPr="0080412D">
        <w:rPr>
          <w:rFonts w:asciiTheme="minorHAnsi" w:hAnsiTheme="minorHAnsi" w:cstheme="minorHAnsi"/>
          <w:szCs w:val="24"/>
        </w:rPr>
        <w:t xml:space="preserve">Air Liquide. (2015, October 8). </w:t>
      </w:r>
      <w:hyperlink r:id="rId22" w:history="1">
        <w:r w:rsidRPr="0080412D">
          <w:rPr>
            <w:rStyle w:val="Hyperlink"/>
            <w:rFonts w:asciiTheme="minorHAnsi" w:hAnsiTheme="minorHAnsi" w:cstheme="minorHAnsi"/>
            <w:szCs w:val="24"/>
          </w:rPr>
          <w:t>Design and Safety Handbook for Specialty Gases</w:t>
        </w:r>
      </w:hyperlink>
      <w:r w:rsidRPr="0080412D">
        <w:rPr>
          <w:rFonts w:asciiTheme="minorHAnsi" w:hAnsiTheme="minorHAnsi" w:cstheme="minorHAnsi"/>
          <w:szCs w:val="24"/>
        </w:rPr>
        <w:t xml:space="preserve">. </w:t>
      </w:r>
    </w:p>
    <w:p w14:paraId="2795BEC0" w14:textId="77777777" w:rsidR="0080412D" w:rsidRPr="0080412D" w:rsidRDefault="0080412D" w:rsidP="0080412D">
      <w:pPr>
        <w:pStyle w:val="ListParagraph"/>
        <w:numPr>
          <w:ilvl w:val="0"/>
          <w:numId w:val="30"/>
        </w:numPr>
        <w:rPr>
          <w:rFonts w:asciiTheme="minorHAnsi" w:hAnsiTheme="minorHAnsi" w:cstheme="minorHAnsi"/>
          <w:szCs w:val="24"/>
        </w:rPr>
      </w:pPr>
      <w:r w:rsidRPr="0080412D">
        <w:rPr>
          <w:rFonts w:asciiTheme="minorHAnsi" w:hAnsiTheme="minorHAnsi" w:cstheme="minorHAnsi"/>
          <w:szCs w:val="24"/>
        </w:rPr>
        <w:t>Chandra, T., &amp; Zebrowski, J. P. (2016). Hazards associated with laboratory scale hydrogenations. Journal of Chemical Health &amp; Safety, 23(4), 16-25. doi:10.1016/j.jchas.2015.10.019</w:t>
      </w:r>
    </w:p>
    <w:p w14:paraId="36C391F5" w14:textId="77777777" w:rsidR="0080412D" w:rsidRPr="0080412D" w:rsidRDefault="00770D18" w:rsidP="0080412D">
      <w:pPr>
        <w:pStyle w:val="ListParagraph"/>
        <w:numPr>
          <w:ilvl w:val="0"/>
          <w:numId w:val="30"/>
        </w:numPr>
        <w:rPr>
          <w:rFonts w:asciiTheme="minorHAnsi" w:hAnsiTheme="minorHAnsi" w:cstheme="minorHAnsi"/>
          <w:szCs w:val="24"/>
        </w:rPr>
      </w:pPr>
      <w:hyperlink r:id="rId23" w:history="1">
        <w:r w:rsidR="0080412D" w:rsidRPr="0080412D">
          <w:rPr>
            <w:rStyle w:val="Hyperlink"/>
            <w:rFonts w:asciiTheme="minorHAnsi" w:hAnsiTheme="minorHAnsi" w:cstheme="minorHAnsi"/>
            <w:szCs w:val="24"/>
          </w:rPr>
          <w:t>Chemical Compatibility of the Tubing Materials</w:t>
        </w:r>
      </w:hyperlink>
      <w:r w:rsidR="0080412D" w:rsidRPr="0080412D">
        <w:rPr>
          <w:rFonts w:asciiTheme="minorHAnsi" w:hAnsiTheme="minorHAnsi" w:cstheme="minorHAnsi"/>
          <w:szCs w:val="24"/>
        </w:rPr>
        <w:t>. Brookhaven National Laboratory</w:t>
      </w:r>
    </w:p>
    <w:p w14:paraId="694AAC14" w14:textId="77777777" w:rsidR="0080412D" w:rsidRPr="0080412D" w:rsidRDefault="00770D18" w:rsidP="0080412D">
      <w:pPr>
        <w:pStyle w:val="ListParagraph"/>
        <w:numPr>
          <w:ilvl w:val="0"/>
          <w:numId w:val="30"/>
        </w:numPr>
        <w:rPr>
          <w:rFonts w:asciiTheme="minorHAnsi" w:hAnsiTheme="minorHAnsi" w:cstheme="minorHAnsi"/>
          <w:szCs w:val="24"/>
        </w:rPr>
      </w:pPr>
      <w:hyperlink r:id="rId24" w:history="1">
        <w:r w:rsidR="0080412D" w:rsidRPr="0080412D">
          <w:rPr>
            <w:rStyle w:val="Hyperlink"/>
            <w:rFonts w:asciiTheme="minorHAnsi" w:hAnsiTheme="minorHAnsi" w:cstheme="minorHAnsi"/>
            <w:szCs w:val="24"/>
          </w:rPr>
          <w:t>Non-Sparking Tools - Quick Tips #381</w:t>
        </w:r>
      </w:hyperlink>
      <w:r w:rsidR="0080412D" w:rsidRPr="0080412D">
        <w:rPr>
          <w:rFonts w:asciiTheme="minorHAnsi" w:hAnsiTheme="minorHAnsi" w:cstheme="minorHAnsi"/>
          <w:szCs w:val="24"/>
        </w:rPr>
        <w:t xml:space="preserve">. Grainger </w:t>
      </w:r>
      <w:proofErr w:type="spellStart"/>
      <w:r w:rsidR="0080412D" w:rsidRPr="0080412D">
        <w:rPr>
          <w:rFonts w:asciiTheme="minorHAnsi" w:hAnsiTheme="minorHAnsi" w:cstheme="minorHAnsi"/>
          <w:szCs w:val="24"/>
        </w:rPr>
        <w:t>KnowHow</w:t>
      </w:r>
      <w:proofErr w:type="spellEnd"/>
      <w:r w:rsidR="0080412D" w:rsidRPr="0080412D">
        <w:rPr>
          <w:rFonts w:asciiTheme="minorHAnsi" w:hAnsiTheme="minorHAnsi" w:cstheme="minorHAnsi"/>
          <w:szCs w:val="24"/>
        </w:rPr>
        <w:t xml:space="preserve"> (2017, May 1).</w:t>
      </w:r>
    </w:p>
    <w:p w14:paraId="70B85A6C" w14:textId="77777777" w:rsidR="0080412D" w:rsidRPr="0080412D" w:rsidRDefault="0080412D" w:rsidP="0080412D">
      <w:pPr>
        <w:pStyle w:val="ListParagraph"/>
        <w:numPr>
          <w:ilvl w:val="0"/>
          <w:numId w:val="30"/>
        </w:numPr>
        <w:rPr>
          <w:rFonts w:asciiTheme="minorHAnsi" w:hAnsiTheme="minorHAnsi" w:cstheme="minorHAnsi"/>
          <w:szCs w:val="24"/>
        </w:rPr>
      </w:pPr>
      <w:r w:rsidRPr="0080412D">
        <w:rPr>
          <w:rFonts w:asciiTheme="minorHAnsi" w:hAnsiTheme="minorHAnsi" w:cstheme="minorHAnsi"/>
          <w:szCs w:val="24"/>
        </w:rPr>
        <w:t>Ngai, E., &amp; Ngai, C. (2021). Compressed Gas Safety at the University. Journal of Chemical Education, 98, 57-67. doi:10.1021/acs.jchemed.0c00138</w:t>
      </w:r>
    </w:p>
    <w:p w14:paraId="1BABD7EF" w14:textId="527A8FC7" w:rsidR="00CE2022" w:rsidRPr="00EE706A" w:rsidRDefault="00CE2022" w:rsidP="00842B60">
      <w:pPr>
        <w:pStyle w:val="Heading1"/>
        <w:spacing w:before="120" w:after="120" w:line="240" w:lineRule="auto"/>
        <w:rPr>
          <w:rFonts w:asciiTheme="minorHAnsi" w:eastAsia="Calibri" w:hAnsiTheme="minorHAnsi" w:cstheme="minorHAnsi"/>
          <w:b/>
          <w:color w:val="auto"/>
          <w:sz w:val="28"/>
          <w:szCs w:val="28"/>
        </w:rPr>
      </w:pPr>
      <w:r w:rsidRPr="00EE706A">
        <w:rPr>
          <w:rFonts w:asciiTheme="minorHAnsi" w:eastAsia="Calibri" w:hAnsiTheme="minorHAnsi" w:cstheme="minorHAnsi"/>
          <w:b/>
          <w:color w:val="auto"/>
          <w:sz w:val="28"/>
          <w:szCs w:val="28"/>
        </w:rPr>
        <w:t>Laboratory Personnel Review</w:t>
      </w:r>
    </w:p>
    <w:p w14:paraId="2A87B721" w14:textId="77777777" w:rsidR="00CE2022" w:rsidRPr="006B1F2E" w:rsidRDefault="00CE2022" w:rsidP="00895895">
      <w:pPr>
        <w:spacing w:after="0" w:line="240" w:lineRule="auto"/>
        <w:rPr>
          <w:rFonts w:asciiTheme="minorHAnsi" w:eastAsia="Calibri" w:hAnsiTheme="minorHAnsi" w:cstheme="minorHAnsi"/>
          <w:sz w:val="24"/>
          <w:szCs w:val="24"/>
        </w:rPr>
      </w:pPr>
      <w:r w:rsidRPr="006B1F2E">
        <w:rPr>
          <w:rFonts w:asciiTheme="minorHAnsi" w:eastAsia="Calibri" w:hAnsiTheme="minorHAnsi" w:cstheme="minorHAnsi"/>
          <w:sz w:val="24"/>
          <w:szCs w:val="24"/>
        </w:rPr>
        <w:t xml:space="preserve">Prior to initiating work, lab personnel using these types of chemicals must complete the table below confirming that they have read and </w:t>
      </w:r>
      <w:r w:rsidR="007A5423" w:rsidRPr="006B1F2E">
        <w:rPr>
          <w:rFonts w:asciiTheme="minorHAnsi" w:eastAsia="Calibri" w:hAnsiTheme="minorHAnsi" w:cstheme="minorHAnsi"/>
          <w:sz w:val="24"/>
          <w:szCs w:val="24"/>
        </w:rPr>
        <w:t>understood</w:t>
      </w:r>
      <w:r w:rsidRPr="006B1F2E">
        <w:rPr>
          <w:rFonts w:asciiTheme="minorHAnsi" w:eastAsia="Calibri" w:hAnsiTheme="minorHAnsi" w:cstheme="minorHAnsi"/>
          <w:sz w:val="24"/>
          <w:szCs w:val="24"/>
        </w:rPr>
        <w:t xml:space="preserve"> the above SOP and the associated hazards.</w:t>
      </w:r>
    </w:p>
    <w:p w14:paraId="33893585" w14:textId="77777777" w:rsidR="00CE2022" w:rsidRDefault="00CE2022" w:rsidP="00895895">
      <w:pPr>
        <w:spacing w:after="0" w:line="240" w:lineRule="auto"/>
        <w:rPr>
          <w:rFonts w:asciiTheme="minorHAnsi" w:eastAsia="Calibri" w:hAnsiTheme="minorHAnsi" w:cstheme="minorHAnsi"/>
          <w:sz w:val="24"/>
          <w:szCs w:val="24"/>
        </w:rPr>
      </w:pP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oratory Personnel Signatures"/>
        <w:tblDescription w:val="Signatures of laboratory personnel indicating they have read and understood this document as it applies to their laboratory."/>
      </w:tblPr>
      <w:tblGrid>
        <w:gridCol w:w="4587"/>
        <w:gridCol w:w="4588"/>
        <w:gridCol w:w="1627"/>
      </w:tblGrid>
      <w:tr w:rsidR="00392EA4" w:rsidRPr="00392EA4" w14:paraId="1844178A" w14:textId="77777777" w:rsidTr="00392EA4">
        <w:trPr>
          <w:trHeight w:val="410"/>
        </w:trPr>
        <w:tc>
          <w:tcPr>
            <w:tcW w:w="4587" w:type="dxa"/>
          </w:tcPr>
          <w:p w14:paraId="31D70290" w14:textId="77777777" w:rsidR="00392EA4" w:rsidRPr="00392EA4" w:rsidRDefault="00392EA4" w:rsidP="00895895">
            <w:pPr>
              <w:spacing w:after="0" w:line="240" w:lineRule="auto"/>
              <w:rPr>
                <w:rFonts w:asciiTheme="minorHAnsi" w:hAnsiTheme="minorHAnsi" w:cstheme="minorHAnsi"/>
                <w:b/>
                <w:sz w:val="24"/>
                <w:szCs w:val="24"/>
              </w:rPr>
            </w:pPr>
            <w:r w:rsidRPr="00392EA4">
              <w:rPr>
                <w:rFonts w:asciiTheme="minorHAnsi" w:hAnsiTheme="minorHAnsi" w:cstheme="minorHAnsi"/>
                <w:b/>
                <w:sz w:val="24"/>
                <w:szCs w:val="24"/>
              </w:rPr>
              <w:t>Name</w:t>
            </w:r>
          </w:p>
        </w:tc>
        <w:tc>
          <w:tcPr>
            <w:tcW w:w="4588" w:type="dxa"/>
          </w:tcPr>
          <w:p w14:paraId="208A2096" w14:textId="77777777" w:rsidR="00392EA4" w:rsidRPr="00392EA4" w:rsidRDefault="00392EA4" w:rsidP="00895895">
            <w:pPr>
              <w:spacing w:after="0" w:line="240" w:lineRule="auto"/>
              <w:rPr>
                <w:rFonts w:asciiTheme="minorHAnsi" w:hAnsiTheme="minorHAnsi" w:cstheme="minorHAnsi"/>
                <w:b/>
                <w:sz w:val="24"/>
                <w:szCs w:val="24"/>
              </w:rPr>
            </w:pPr>
            <w:r w:rsidRPr="00392EA4">
              <w:rPr>
                <w:rFonts w:asciiTheme="minorHAnsi" w:hAnsiTheme="minorHAnsi" w:cstheme="minorHAnsi"/>
                <w:b/>
                <w:sz w:val="24"/>
                <w:szCs w:val="24"/>
              </w:rPr>
              <w:t>Signature</w:t>
            </w:r>
          </w:p>
        </w:tc>
        <w:tc>
          <w:tcPr>
            <w:tcW w:w="1627" w:type="dxa"/>
          </w:tcPr>
          <w:p w14:paraId="6E10DEE6" w14:textId="77777777" w:rsidR="00392EA4" w:rsidRPr="00392EA4" w:rsidRDefault="00392EA4" w:rsidP="00895895">
            <w:pPr>
              <w:spacing w:after="0" w:line="240" w:lineRule="auto"/>
              <w:rPr>
                <w:rFonts w:asciiTheme="minorHAnsi" w:hAnsiTheme="minorHAnsi" w:cstheme="minorHAnsi"/>
                <w:b/>
                <w:sz w:val="24"/>
                <w:szCs w:val="24"/>
              </w:rPr>
            </w:pPr>
            <w:r w:rsidRPr="00392EA4">
              <w:rPr>
                <w:rFonts w:asciiTheme="minorHAnsi" w:hAnsiTheme="minorHAnsi" w:cstheme="minorHAnsi"/>
                <w:b/>
                <w:sz w:val="24"/>
                <w:szCs w:val="24"/>
              </w:rPr>
              <w:t>Date</w:t>
            </w:r>
          </w:p>
        </w:tc>
      </w:tr>
      <w:tr w:rsidR="00392EA4" w:rsidRPr="00392EA4" w14:paraId="7B03D473" w14:textId="77777777" w:rsidTr="00392EA4">
        <w:trPr>
          <w:trHeight w:val="410"/>
        </w:trPr>
        <w:tc>
          <w:tcPr>
            <w:tcW w:w="4587" w:type="dxa"/>
          </w:tcPr>
          <w:p w14:paraId="0747D7E3" w14:textId="77777777" w:rsidR="00392EA4" w:rsidRPr="00392EA4" w:rsidRDefault="00392EA4" w:rsidP="00895895">
            <w:pPr>
              <w:spacing w:after="0" w:line="240" w:lineRule="auto"/>
              <w:rPr>
                <w:rFonts w:asciiTheme="minorHAnsi" w:hAnsiTheme="minorHAnsi" w:cstheme="minorHAnsi"/>
                <w:sz w:val="24"/>
                <w:szCs w:val="24"/>
              </w:rPr>
            </w:pPr>
          </w:p>
        </w:tc>
        <w:tc>
          <w:tcPr>
            <w:tcW w:w="4588" w:type="dxa"/>
          </w:tcPr>
          <w:p w14:paraId="6A31CF44" w14:textId="77777777" w:rsidR="00392EA4" w:rsidRPr="00392EA4" w:rsidRDefault="00392EA4" w:rsidP="00895895">
            <w:pPr>
              <w:spacing w:after="0" w:line="240" w:lineRule="auto"/>
              <w:rPr>
                <w:rFonts w:asciiTheme="minorHAnsi" w:hAnsiTheme="minorHAnsi" w:cstheme="minorHAnsi"/>
                <w:sz w:val="24"/>
                <w:szCs w:val="24"/>
              </w:rPr>
            </w:pPr>
          </w:p>
        </w:tc>
        <w:tc>
          <w:tcPr>
            <w:tcW w:w="1627" w:type="dxa"/>
          </w:tcPr>
          <w:p w14:paraId="13E95F90" w14:textId="77777777" w:rsidR="00392EA4" w:rsidRPr="00392EA4" w:rsidRDefault="00392EA4" w:rsidP="00895895">
            <w:pPr>
              <w:spacing w:after="0" w:line="240" w:lineRule="auto"/>
              <w:rPr>
                <w:rFonts w:asciiTheme="minorHAnsi" w:hAnsiTheme="minorHAnsi" w:cstheme="minorHAnsi"/>
                <w:sz w:val="24"/>
                <w:szCs w:val="24"/>
              </w:rPr>
            </w:pPr>
          </w:p>
        </w:tc>
      </w:tr>
      <w:tr w:rsidR="00392EA4" w:rsidRPr="00392EA4" w14:paraId="0897141B" w14:textId="77777777" w:rsidTr="00392EA4">
        <w:trPr>
          <w:trHeight w:val="410"/>
        </w:trPr>
        <w:tc>
          <w:tcPr>
            <w:tcW w:w="4587" w:type="dxa"/>
          </w:tcPr>
          <w:p w14:paraId="5CFA485F" w14:textId="77777777" w:rsidR="00392EA4" w:rsidRPr="00392EA4" w:rsidRDefault="00392EA4" w:rsidP="00895895">
            <w:pPr>
              <w:spacing w:after="0" w:line="240" w:lineRule="auto"/>
              <w:rPr>
                <w:rFonts w:asciiTheme="minorHAnsi" w:hAnsiTheme="minorHAnsi" w:cstheme="minorHAnsi"/>
                <w:sz w:val="24"/>
                <w:szCs w:val="24"/>
              </w:rPr>
            </w:pPr>
          </w:p>
        </w:tc>
        <w:tc>
          <w:tcPr>
            <w:tcW w:w="4588" w:type="dxa"/>
          </w:tcPr>
          <w:p w14:paraId="08B74373" w14:textId="77777777" w:rsidR="00392EA4" w:rsidRPr="00392EA4" w:rsidRDefault="00392EA4" w:rsidP="00895895">
            <w:pPr>
              <w:spacing w:after="0" w:line="240" w:lineRule="auto"/>
              <w:rPr>
                <w:rFonts w:asciiTheme="minorHAnsi" w:hAnsiTheme="minorHAnsi" w:cstheme="minorHAnsi"/>
                <w:sz w:val="24"/>
                <w:szCs w:val="24"/>
              </w:rPr>
            </w:pPr>
          </w:p>
        </w:tc>
        <w:tc>
          <w:tcPr>
            <w:tcW w:w="1627" w:type="dxa"/>
          </w:tcPr>
          <w:p w14:paraId="79A34B92" w14:textId="77777777" w:rsidR="00392EA4" w:rsidRPr="00392EA4" w:rsidRDefault="00392EA4" w:rsidP="00895895">
            <w:pPr>
              <w:spacing w:after="0" w:line="240" w:lineRule="auto"/>
              <w:rPr>
                <w:rFonts w:asciiTheme="minorHAnsi" w:hAnsiTheme="minorHAnsi" w:cstheme="minorHAnsi"/>
                <w:sz w:val="24"/>
                <w:szCs w:val="24"/>
              </w:rPr>
            </w:pPr>
          </w:p>
        </w:tc>
      </w:tr>
      <w:tr w:rsidR="00392EA4" w:rsidRPr="00392EA4" w14:paraId="39F299BE" w14:textId="77777777" w:rsidTr="00392EA4">
        <w:trPr>
          <w:trHeight w:val="410"/>
        </w:trPr>
        <w:tc>
          <w:tcPr>
            <w:tcW w:w="4587" w:type="dxa"/>
          </w:tcPr>
          <w:p w14:paraId="26EB1139" w14:textId="77777777" w:rsidR="00392EA4" w:rsidRPr="00392EA4" w:rsidRDefault="00392EA4" w:rsidP="00895895">
            <w:pPr>
              <w:spacing w:after="0" w:line="240" w:lineRule="auto"/>
              <w:rPr>
                <w:rFonts w:asciiTheme="minorHAnsi" w:hAnsiTheme="minorHAnsi" w:cstheme="minorHAnsi"/>
                <w:sz w:val="24"/>
                <w:szCs w:val="24"/>
              </w:rPr>
            </w:pPr>
          </w:p>
        </w:tc>
        <w:tc>
          <w:tcPr>
            <w:tcW w:w="4588" w:type="dxa"/>
          </w:tcPr>
          <w:p w14:paraId="23008124" w14:textId="77777777" w:rsidR="00392EA4" w:rsidRPr="00392EA4" w:rsidRDefault="00392EA4" w:rsidP="00895895">
            <w:pPr>
              <w:spacing w:after="0" w:line="240" w:lineRule="auto"/>
              <w:rPr>
                <w:rFonts w:asciiTheme="minorHAnsi" w:hAnsiTheme="minorHAnsi" w:cstheme="minorHAnsi"/>
                <w:sz w:val="24"/>
                <w:szCs w:val="24"/>
              </w:rPr>
            </w:pPr>
          </w:p>
        </w:tc>
        <w:tc>
          <w:tcPr>
            <w:tcW w:w="1627" w:type="dxa"/>
          </w:tcPr>
          <w:p w14:paraId="6566F5DA" w14:textId="77777777" w:rsidR="00392EA4" w:rsidRPr="00392EA4" w:rsidRDefault="00392EA4" w:rsidP="00895895">
            <w:pPr>
              <w:spacing w:after="0" w:line="240" w:lineRule="auto"/>
              <w:rPr>
                <w:rFonts w:asciiTheme="minorHAnsi" w:hAnsiTheme="minorHAnsi" w:cstheme="minorHAnsi"/>
                <w:sz w:val="24"/>
                <w:szCs w:val="24"/>
              </w:rPr>
            </w:pPr>
          </w:p>
        </w:tc>
      </w:tr>
      <w:tr w:rsidR="00392EA4" w:rsidRPr="00392EA4" w14:paraId="701E9D17" w14:textId="77777777" w:rsidTr="00392EA4">
        <w:trPr>
          <w:trHeight w:val="410"/>
        </w:trPr>
        <w:tc>
          <w:tcPr>
            <w:tcW w:w="4587" w:type="dxa"/>
          </w:tcPr>
          <w:p w14:paraId="2B00D6EE" w14:textId="77777777" w:rsidR="00392EA4" w:rsidRPr="00392EA4" w:rsidRDefault="00392EA4" w:rsidP="00895895">
            <w:pPr>
              <w:spacing w:after="0" w:line="240" w:lineRule="auto"/>
              <w:rPr>
                <w:rFonts w:asciiTheme="minorHAnsi" w:hAnsiTheme="minorHAnsi" w:cstheme="minorHAnsi"/>
                <w:sz w:val="24"/>
                <w:szCs w:val="24"/>
              </w:rPr>
            </w:pPr>
          </w:p>
        </w:tc>
        <w:tc>
          <w:tcPr>
            <w:tcW w:w="4588" w:type="dxa"/>
          </w:tcPr>
          <w:p w14:paraId="5A42382F" w14:textId="77777777" w:rsidR="00392EA4" w:rsidRPr="00392EA4" w:rsidRDefault="00392EA4" w:rsidP="00895895">
            <w:pPr>
              <w:spacing w:after="0" w:line="240" w:lineRule="auto"/>
              <w:rPr>
                <w:rFonts w:asciiTheme="minorHAnsi" w:hAnsiTheme="minorHAnsi" w:cstheme="minorHAnsi"/>
                <w:sz w:val="24"/>
                <w:szCs w:val="24"/>
              </w:rPr>
            </w:pPr>
          </w:p>
        </w:tc>
        <w:tc>
          <w:tcPr>
            <w:tcW w:w="1627" w:type="dxa"/>
          </w:tcPr>
          <w:p w14:paraId="3972471B" w14:textId="77777777" w:rsidR="00392EA4" w:rsidRPr="00392EA4" w:rsidRDefault="00392EA4" w:rsidP="00895895">
            <w:pPr>
              <w:spacing w:after="0" w:line="240" w:lineRule="auto"/>
              <w:rPr>
                <w:rFonts w:asciiTheme="minorHAnsi" w:hAnsiTheme="minorHAnsi" w:cstheme="minorHAnsi"/>
                <w:sz w:val="24"/>
                <w:szCs w:val="24"/>
              </w:rPr>
            </w:pPr>
          </w:p>
        </w:tc>
      </w:tr>
      <w:tr w:rsidR="00392EA4" w:rsidRPr="00392EA4" w14:paraId="268026CE" w14:textId="77777777" w:rsidTr="00392EA4">
        <w:trPr>
          <w:trHeight w:val="410"/>
        </w:trPr>
        <w:tc>
          <w:tcPr>
            <w:tcW w:w="4587" w:type="dxa"/>
          </w:tcPr>
          <w:p w14:paraId="617D63BB" w14:textId="77777777" w:rsidR="00392EA4" w:rsidRPr="00392EA4" w:rsidRDefault="00392EA4" w:rsidP="00895895">
            <w:pPr>
              <w:spacing w:after="0" w:line="240" w:lineRule="auto"/>
              <w:rPr>
                <w:rFonts w:asciiTheme="minorHAnsi" w:hAnsiTheme="minorHAnsi" w:cstheme="minorHAnsi"/>
                <w:sz w:val="24"/>
                <w:szCs w:val="24"/>
              </w:rPr>
            </w:pPr>
          </w:p>
        </w:tc>
        <w:tc>
          <w:tcPr>
            <w:tcW w:w="4588" w:type="dxa"/>
          </w:tcPr>
          <w:p w14:paraId="2267D7D3" w14:textId="77777777" w:rsidR="00392EA4" w:rsidRPr="00392EA4" w:rsidRDefault="00392EA4" w:rsidP="00895895">
            <w:pPr>
              <w:spacing w:after="0" w:line="240" w:lineRule="auto"/>
              <w:rPr>
                <w:rFonts w:asciiTheme="minorHAnsi" w:hAnsiTheme="minorHAnsi" w:cstheme="minorHAnsi"/>
                <w:sz w:val="24"/>
                <w:szCs w:val="24"/>
              </w:rPr>
            </w:pPr>
          </w:p>
        </w:tc>
        <w:tc>
          <w:tcPr>
            <w:tcW w:w="1627" w:type="dxa"/>
          </w:tcPr>
          <w:p w14:paraId="04CF79CB" w14:textId="77777777" w:rsidR="00392EA4" w:rsidRPr="00392EA4" w:rsidRDefault="00392EA4" w:rsidP="00895895">
            <w:pPr>
              <w:spacing w:after="0" w:line="240" w:lineRule="auto"/>
              <w:rPr>
                <w:rFonts w:asciiTheme="minorHAnsi" w:hAnsiTheme="minorHAnsi" w:cstheme="minorHAnsi"/>
                <w:sz w:val="24"/>
                <w:szCs w:val="24"/>
              </w:rPr>
            </w:pPr>
          </w:p>
        </w:tc>
      </w:tr>
      <w:tr w:rsidR="00392EA4" w:rsidRPr="00392EA4" w14:paraId="7E7863BE" w14:textId="77777777" w:rsidTr="00392EA4">
        <w:trPr>
          <w:trHeight w:val="410"/>
        </w:trPr>
        <w:tc>
          <w:tcPr>
            <w:tcW w:w="4587" w:type="dxa"/>
          </w:tcPr>
          <w:p w14:paraId="1D5D804F" w14:textId="77777777" w:rsidR="00392EA4" w:rsidRPr="00392EA4" w:rsidRDefault="00392EA4" w:rsidP="00895895">
            <w:pPr>
              <w:spacing w:after="0" w:line="240" w:lineRule="auto"/>
              <w:rPr>
                <w:rFonts w:asciiTheme="minorHAnsi" w:hAnsiTheme="minorHAnsi" w:cstheme="minorHAnsi"/>
                <w:sz w:val="24"/>
                <w:szCs w:val="24"/>
              </w:rPr>
            </w:pPr>
          </w:p>
        </w:tc>
        <w:tc>
          <w:tcPr>
            <w:tcW w:w="4588" w:type="dxa"/>
          </w:tcPr>
          <w:p w14:paraId="27101784" w14:textId="77777777" w:rsidR="00392EA4" w:rsidRPr="00392EA4" w:rsidRDefault="00392EA4" w:rsidP="00895895">
            <w:pPr>
              <w:spacing w:after="0" w:line="240" w:lineRule="auto"/>
              <w:rPr>
                <w:rFonts w:asciiTheme="minorHAnsi" w:hAnsiTheme="minorHAnsi" w:cstheme="minorHAnsi"/>
                <w:sz w:val="24"/>
                <w:szCs w:val="24"/>
              </w:rPr>
            </w:pPr>
          </w:p>
        </w:tc>
        <w:tc>
          <w:tcPr>
            <w:tcW w:w="1627" w:type="dxa"/>
          </w:tcPr>
          <w:p w14:paraId="2F62DB00" w14:textId="77777777" w:rsidR="00392EA4" w:rsidRPr="00392EA4" w:rsidRDefault="00392EA4" w:rsidP="00895895">
            <w:pPr>
              <w:spacing w:after="0" w:line="240" w:lineRule="auto"/>
              <w:rPr>
                <w:rFonts w:asciiTheme="minorHAnsi" w:hAnsiTheme="minorHAnsi" w:cstheme="minorHAnsi"/>
                <w:sz w:val="24"/>
                <w:szCs w:val="24"/>
              </w:rPr>
            </w:pPr>
          </w:p>
        </w:tc>
      </w:tr>
      <w:tr w:rsidR="00392EA4" w:rsidRPr="00392EA4" w14:paraId="3A100B31" w14:textId="77777777" w:rsidTr="00392EA4">
        <w:trPr>
          <w:trHeight w:val="410"/>
        </w:trPr>
        <w:tc>
          <w:tcPr>
            <w:tcW w:w="4587" w:type="dxa"/>
          </w:tcPr>
          <w:p w14:paraId="634679D9" w14:textId="77777777" w:rsidR="00392EA4" w:rsidRPr="00392EA4" w:rsidRDefault="00392EA4" w:rsidP="00895895">
            <w:pPr>
              <w:spacing w:after="0" w:line="240" w:lineRule="auto"/>
              <w:rPr>
                <w:rFonts w:asciiTheme="minorHAnsi" w:hAnsiTheme="minorHAnsi" w:cstheme="minorHAnsi"/>
                <w:sz w:val="24"/>
                <w:szCs w:val="24"/>
              </w:rPr>
            </w:pPr>
          </w:p>
        </w:tc>
        <w:tc>
          <w:tcPr>
            <w:tcW w:w="4588" w:type="dxa"/>
          </w:tcPr>
          <w:p w14:paraId="21BD5A58" w14:textId="77777777" w:rsidR="00392EA4" w:rsidRPr="00392EA4" w:rsidRDefault="00392EA4" w:rsidP="00895895">
            <w:pPr>
              <w:spacing w:after="0" w:line="240" w:lineRule="auto"/>
              <w:rPr>
                <w:rFonts w:asciiTheme="minorHAnsi" w:hAnsiTheme="minorHAnsi" w:cstheme="minorHAnsi"/>
                <w:sz w:val="24"/>
                <w:szCs w:val="24"/>
              </w:rPr>
            </w:pPr>
          </w:p>
        </w:tc>
        <w:tc>
          <w:tcPr>
            <w:tcW w:w="1627" w:type="dxa"/>
          </w:tcPr>
          <w:p w14:paraId="783F93A5" w14:textId="77777777" w:rsidR="00392EA4" w:rsidRPr="00392EA4" w:rsidRDefault="00392EA4" w:rsidP="00895895">
            <w:pPr>
              <w:spacing w:after="0" w:line="240" w:lineRule="auto"/>
              <w:rPr>
                <w:rFonts w:asciiTheme="minorHAnsi" w:hAnsiTheme="minorHAnsi" w:cstheme="minorHAnsi"/>
                <w:sz w:val="24"/>
                <w:szCs w:val="24"/>
              </w:rPr>
            </w:pPr>
          </w:p>
        </w:tc>
      </w:tr>
      <w:tr w:rsidR="00392EA4" w:rsidRPr="00392EA4" w14:paraId="24776232" w14:textId="77777777" w:rsidTr="00392EA4">
        <w:trPr>
          <w:trHeight w:val="410"/>
        </w:trPr>
        <w:tc>
          <w:tcPr>
            <w:tcW w:w="4587" w:type="dxa"/>
          </w:tcPr>
          <w:p w14:paraId="148A2029" w14:textId="77777777" w:rsidR="00392EA4" w:rsidRPr="00392EA4" w:rsidRDefault="00392EA4" w:rsidP="00895895">
            <w:pPr>
              <w:spacing w:after="0" w:line="240" w:lineRule="auto"/>
              <w:rPr>
                <w:rFonts w:asciiTheme="minorHAnsi" w:hAnsiTheme="minorHAnsi" w:cstheme="minorHAnsi"/>
                <w:sz w:val="24"/>
                <w:szCs w:val="24"/>
              </w:rPr>
            </w:pPr>
          </w:p>
        </w:tc>
        <w:tc>
          <w:tcPr>
            <w:tcW w:w="4588" w:type="dxa"/>
          </w:tcPr>
          <w:p w14:paraId="120071B4" w14:textId="77777777" w:rsidR="00392EA4" w:rsidRPr="00392EA4" w:rsidRDefault="00392EA4" w:rsidP="00895895">
            <w:pPr>
              <w:spacing w:after="0" w:line="240" w:lineRule="auto"/>
              <w:rPr>
                <w:rFonts w:asciiTheme="minorHAnsi" w:hAnsiTheme="minorHAnsi" w:cstheme="minorHAnsi"/>
                <w:sz w:val="24"/>
                <w:szCs w:val="24"/>
              </w:rPr>
            </w:pPr>
          </w:p>
        </w:tc>
        <w:tc>
          <w:tcPr>
            <w:tcW w:w="1627" w:type="dxa"/>
          </w:tcPr>
          <w:p w14:paraId="3616D1B2" w14:textId="77777777" w:rsidR="00392EA4" w:rsidRPr="00392EA4" w:rsidRDefault="00392EA4" w:rsidP="00895895">
            <w:pPr>
              <w:spacing w:after="0" w:line="240" w:lineRule="auto"/>
              <w:rPr>
                <w:rFonts w:asciiTheme="minorHAnsi" w:hAnsiTheme="minorHAnsi" w:cstheme="minorHAnsi"/>
                <w:sz w:val="24"/>
                <w:szCs w:val="24"/>
              </w:rPr>
            </w:pPr>
          </w:p>
        </w:tc>
      </w:tr>
    </w:tbl>
    <w:p w14:paraId="00CCDFBC" w14:textId="77777777" w:rsidR="00C33E3B" w:rsidRDefault="00C33E3B" w:rsidP="00895895">
      <w:pPr>
        <w:spacing w:after="0" w:line="240" w:lineRule="auto"/>
        <w:rPr>
          <w:rFonts w:asciiTheme="minorHAnsi" w:eastAsia="Calibri" w:hAnsiTheme="minorHAnsi" w:cstheme="minorHAnsi"/>
          <w:sz w:val="24"/>
          <w:szCs w:val="24"/>
        </w:rPr>
      </w:pPr>
      <w:r>
        <w:rPr>
          <w:rFonts w:asciiTheme="minorHAnsi" w:eastAsia="Calibri" w:hAnsiTheme="minorHAnsi" w:cstheme="minorHAnsi"/>
          <w:sz w:val="24"/>
          <w:szCs w:val="24"/>
        </w:rPr>
        <w:br w:type="page"/>
      </w:r>
    </w:p>
    <w:p w14:paraId="66B6C229" w14:textId="6536C267" w:rsidR="00800174" w:rsidRPr="00C33E3B" w:rsidRDefault="00C33E3B" w:rsidP="00C33E3B">
      <w:pPr>
        <w:spacing w:after="0" w:line="240" w:lineRule="auto"/>
        <w:jc w:val="center"/>
        <w:rPr>
          <w:rFonts w:asciiTheme="minorHAnsi" w:eastAsia="Calibri" w:hAnsiTheme="minorHAnsi" w:cstheme="minorHAnsi"/>
          <w:b/>
          <w:sz w:val="24"/>
          <w:szCs w:val="24"/>
          <w:u w:val="single"/>
        </w:rPr>
      </w:pPr>
      <w:r w:rsidRPr="00C33E3B">
        <w:rPr>
          <w:rFonts w:asciiTheme="minorHAnsi" w:eastAsia="Calibri" w:hAnsiTheme="minorHAnsi" w:cstheme="minorHAnsi"/>
          <w:b/>
          <w:sz w:val="24"/>
          <w:szCs w:val="24"/>
          <w:u w:val="single"/>
        </w:rPr>
        <w:lastRenderedPageBreak/>
        <w:t>Appendix I: Hazard Signage</w:t>
      </w:r>
    </w:p>
    <w:p w14:paraId="719AC363" w14:textId="77777777" w:rsidR="0036216C" w:rsidRDefault="0036216C" w:rsidP="0036216C">
      <w:pPr>
        <w:spacing w:after="0" w:line="240" w:lineRule="auto"/>
        <w:jc w:val="center"/>
        <w:rPr>
          <w:rFonts w:asciiTheme="minorHAnsi" w:eastAsia="Calibri" w:hAnsiTheme="minorHAnsi" w:cstheme="minorHAnsi"/>
          <w:sz w:val="24"/>
          <w:szCs w:val="24"/>
        </w:rPr>
      </w:pPr>
      <w:r>
        <w:rPr>
          <w:noProof/>
        </w:rPr>
        <w:drawing>
          <wp:inline distT="0" distB="0" distL="0" distR="0" wp14:anchorId="31E6BDF1" wp14:editId="7C11A422">
            <wp:extent cx="6400800" cy="3001527"/>
            <wp:effectExtent l="0" t="0" r="0" b="8890"/>
            <wp:docPr id="5" name="Picture 5" descr="Image result for danger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nger sign"/>
                    <pic:cNvPicPr>
                      <a:picLocks noChangeAspect="1" noChangeArrowheads="1"/>
                    </pic:cNvPicPr>
                  </pic:nvPicPr>
                  <pic:blipFill rotWithShape="1">
                    <a:blip r:embed="rId25">
                      <a:extLst>
                        <a:ext uri="{28A0092B-C50C-407E-A947-70E740481C1C}">
                          <a14:useLocalDpi xmlns:a14="http://schemas.microsoft.com/office/drawing/2010/main" val="0"/>
                        </a:ext>
                      </a:extLst>
                    </a:blip>
                    <a:srcRect l="1787" t="12436" r="1737" b="11943"/>
                    <a:stretch/>
                  </pic:blipFill>
                  <pic:spPr bwMode="auto">
                    <a:xfrm>
                      <a:off x="0" y="0"/>
                      <a:ext cx="6483217" cy="3040175"/>
                    </a:xfrm>
                    <a:prstGeom prst="rect">
                      <a:avLst/>
                    </a:prstGeom>
                    <a:noFill/>
                    <a:ln>
                      <a:noFill/>
                    </a:ln>
                    <a:extLst>
                      <a:ext uri="{53640926-AAD7-44D8-BBD7-CCE9431645EC}">
                        <a14:shadowObscured xmlns:a14="http://schemas.microsoft.com/office/drawing/2010/main"/>
                      </a:ext>
                    </a:extLst>
                  </pic:spPr>
                </pic:pic>
              </a:graphicData>
            </a:graphic>
          </wp:inline>
        </w:drawing>
      </w:r>
    </w:p>
    <w:p w14:paraId="59468F58" w14:textId="77777777" w:rsidR="0036216C" w:rsidRDefault="0036216C" w:rsidP="0036216C">
      <w:pPr>
        <w:spacing w:after="0" w:line="240" w:lineRule="auto"/>
        <w:jc w:val="center"/>
        <w:rPr>
          <w:rFonts w:asciiTheme="minorHAnsi" w:eastAsia="Calibri" w:hAnsiTheme="minorHAnsi" w:cstheme="minorHAnsi"/>
          <w:sz w:val="24"/>
          <w:szCs w:val="24"/>
        </w:rPr>
      </w:pPr>
    </w:p>
    <w:p w14:paraId="2D9A23CD" w14:textId="77777777" w:rsidR="0036216C" w:rsidRPr="00C649DB" w:rsidRDefault="0036216C" w:rsidP="0036216C">
      <w:pPr>
        <w:spacing w:after="0" w:line="240" w:lineRule="auto"/>
        <w:jc w:val="center"/>
        <w:rPr>
          <w:rFonts w:asciiTheme="minorHAnsi" w:eastAsia="Calibri" w:hAnsiTheme="minorHAnsi" w:cstheme="minorHAnsi"/>
          <w:b/>
          <w:sz w:val="80"/>
          <w:szCs w:val="80"/>
        </w:rPr>
      </w:pPr>
      <w:r>
        <w:rPr>
          <w:rFonts w:asciiTheme="minorHAnsi" w:eastAsia="Calibri" w:hAnsiTheme="minorHAnsi" w:cstheme="minorHAnsi"/>
          <w:b/>
          <w:sz w:val="80"/>
          <w:szCs w:val="80"/>
        </w:rPr>
        <w:t>HYDROGEN</w:t>
      </w:r>
    </w:p>
    <w:p w14:paraId="34CA8206" w14:textId="28E84E90" w:rsidR="0036216C" w:rsidRDefault="0036216C" w:rsidP="0036216C">
      <w:pPr>
        <w:spacing w:after="0" w:line="240" w:lineRule="auto"/>
        <w:jc w:val="center"/>
        <w:rPr>
          <w:rFonts w:asciiTheme="minorHAnsi" w:eastAsia="Calibri" w:hAnsiTheme="minorHAnsi" w:cstheme="minorHAnsi"/>
          <w:b/>
          <w:sz w:val="80"/>
          <w:szCs w:val="80"/>
        </w:rPr>
      </w:pPr>
      <w:r>
        <w:rPr>
          <w:rFonts w:asciiTheme="minorHAnsi" w:eastAsia="Calibri" w:hAnsiTheme="minorHAnsi" w:cstheme="minorHAnsi"/>
          <w:b/>
          <w:sz w:val="80"/>
          <w:szCs w:val="80"/>
        </w:rPr>
        <w:t>EXTREMELY FLAMMABLE GAS</w:t>
      </w:r>
    </w:p>
    <w:p w14:paraId="79F5BE5B" w14:textId="77777777" w:rsidR="0036216C" w:rsidRDefault="0036216C" w:rsidP="0036216C">
      <w:pPr>
        <w:spacing w:after="0" w:line="240" w:lineRule="auto"/>
        <w:jc w:val="center"/>
        <w:rPr>
          <w:rFonts w:asciiTheme="minorHAnsi" w:eastAsia="Calibri" w:hAnsiTheme="minorHAnsi" w:cstheme="minorHAnsi"/>
          <w:b/>
          <w:sz w:val="32"/>
          <w:szCs w:val="32"/>
        </w:rPr>
      </w:pPr>
    </w:p>
    <w:p w14:paraId="57EAEEA1" w14:textId="7BAEBF81" w:rsidR="0036216C" w:rsidRPr="0036216C" w:rsidRDefault="0036216C" w:rsidP="0036216C">
      <w:pPr>
        <w:spacing w:after="0" w:line="240" w:lineRule="auto"/>
        <w:jc w:val="center"/>
        <w:rPr>
          <w:rFonts w:asciiTheme="minorHAnsi" w:eastAsia="Calibri" w:hAnsiTheme="minorHAnsi" w:cstheme="minorHAnsi"/>
          <w:b/>
          <w:sz w:val="72"/>
          <w:szCs w:val="72"/>
        </w:rPr>
      </w:pPr>
      <w:r w:rsidRPr="0036216C">
        <w:rPr>
          <w:rFonts w:asciiTheme="minorHAnsi" w:eastAsia="Calibri" w:hAnsiTheme="minorHAnsi" w:cstheme="minorHAnsi"/>
          <w:b/>
          <w:sz w:val="72"/>
          <w:szCs w:val="72"/>
        </w:rPr>
        <w:t>NO OPEN FLAMES IN THIS AREA!</w:t>
      </w:r>
    </w:p>
    <w:p w14:paraId="5C9F3154" w14:textId="77777777" w:rsidR="0036216C" w:rsidRDefault="0036216C" w:rsidP="0036216C">
      <w:pPr>
        <w:spacing w:after="0" w:line="240" w:lineRule="auto"/>
        <w:rPr>
          <w:rFonts w:asciiTheme="minorHAnsi" w:eastAsia="Calibri" w:hAnsiTheme="minorHAnsi" w:cstheme="minorHAnsi"/>
          <w:sz w:val="32"/>
          <w:szCs w:val="32"/>
        </w:rPr>
      </w:pPr>
    </w:p>
    <w:p w14:paraId="0D1F0FD3" w14:textId="77777777" w:rsidR="0036216C" w:rsidRDefault="0036216C" w:rsidP="0036216C">
      <w:pPr>
        <w:spacing w:after="0" w:line="240" w:lineRule="auto"/>
        <w:rPr>
          <w:rFonts w:asciiTheme="minorHAnsi" w:eastAsia="Calibri" w:hAnsiTheme="minorHAnsi" w:cstheme="minorHAnsi"/>
          <w:sz w:val="32"/>
          <w:szCs w:val="32"/>
        </w:rPr>
      </w:pPr>
    </w:p>
    <w:p w14:paraId="6AD18E25" w14:textId="623457F4" w:rsidR="0036216C" w:rsidRDefault="0036216C" w:rsidP="0036216C">
      <w:pPr>
        <w:spacing w:after="0" w:line="240" w:lineRule="auto"/>
        <w:rPr>
          <w:rFonts w:asciiTheme="minorHAnsi" w:eastAsia="Calibri" w:hAnsiTheme="minorHAnsi" w:cstheme="minorHAnsi"/>
          <w:sz w:val="32"/>
          <w:szCs w:val="32"/>
        </w:rPr>
      </w:pPr>
      <w:r w:rsidRPr="004062E2">
        <w:rPr>
          <w:rFonts w:asciiTheme="minorHAnsi" w:eastAsia="Calibri" w:hAnsiTheme="minorHAnsi" w:cstheme="minorHAnsi"/>
          <w:sz w:val="32"/>
          <w:szCs w:val="32"/>
        </w:rPr>
        <w:t>PI/Responsible Person</w:t>
      </w:r>
      <w:r>
        <w:rPr>
          <w:rFonts w:asciiTheme="minorHAnsi" w:eastAsia="Calibri" w:hAnsiTheme="minorHAnsi" w:cstheme="minorHAnsi"/>
          <w:sz w:val="32"/>
          <w:szCs w:val="32"/>
        </w:rPr>
        <w:t>(s):</w:t>
      </w:r>
      <w:r w:rsidRPr="005D75DC">
        <w:rPr>
          <w:rFonts w:asciiTheme="minorHAnsi" w:eastAsia="Calibri" w:hAnsiTheme="minorHAnsi" w:cstheme="minorHAnsi"/>
          <w:sz w:val="32"/>
          <w:szCs w:val="32"/>
        </w:rPr>
        <w:t xml:space="preserve"> </w:t>
      </w:r>
    </w:p>
    <w:p w14:paraId="044724B8" w14:textId="77777777" w:rsidR="0036216C" w:rsidRDefault="0036216C" w:rsidP="0036216C">
      <w:pPr>
        <w:spacing w:after="0" w:line="240" w:lineRule="auto"/>
        <w:rPr>
          <w:rFonts w:asciiTheme="minorHAnsi" w:eastAsia="Calibri" w:hAnsiTheme="minorHAnsi" w:cstheme="minorHAnsi"/>
          <w:sz w:val="32"/>
          <w:szCs w:val="32"/>
        </w:rPr>
      </w:pPr>
    </w:p>
    <w:p w14:paraId="38586350" w14:textId="77777777" w:rsidR="0036216C" w:rsidRDefault="0036216C" w:rsidP="0036216C">
      <w:pPr>
        <w:spacing w:after="0" w:line="240" w:lineRule="auto"/>
        <w:rPr>
          <w:rFonts w:asciiTheme="minorHAnsi" w:eastAsia="Calibri" w:hAnsiTheme="minorHAnsi" w:cstheme="minorHAnsi"/>
          <w:sz w:val="32"/>
          <w:szCs w:val="32"/>
        </w:rPr>
      </w:pPr>
      <w:r>
        <w:rPr>
          <w:rFonts w:asciiTheme="minorHAnsi" w:eastAsia="Calibri" w:hAnsiTheme="minorHAnsi" w:cstheme="minorHAnsi"/>
          <w:sz w:val="32"/>
          <w:szCs w:val="32"/>
        </w:rPr>
        <w:t>Contact Information:</w:t>
      </w:r>
      <w:r w:rsidRPr="005D75DC">
        <w:rPr>
          <w:rFonts w:asciiTheme="minorHAnsi" w:eastAsia="Calibri" w:hAnsiTheme="minorHAnsi" w:cstheme="minorHAnsi"/>
          <w:sz w:val="32"/>
          <w:szCs w:val="32"/>
        </w:rPr>
        <w:t xml:space="preserve"> </w:t>
      </w:r>
    </w:p>
    <w:p w14:paraId="30A4B7E4" w14:textId="77777777" w:rsidR="00C33E3B" w:rsidRDefault="00C33E3B" w:rsidP="00895895">
      <w:pPr>
        <w:spacing w:after="0" w:line="240" w:lineRule="auto"/>
        <w:rPr>
          <w:rFonts w:asciiTheme="minorHAnsi" w:eastAsia="Calibri" w:hAnsiTheme="minorHAnsi" w:cstheme="minorHAnsi"/>
          <w:sz w:val="24"/>
          <w:szCs w:val="24"/>
        </w:rPr>
      </w:pPr>
    </w:p>
    <w:sectPr w:rsidR="00C33E3B" w:rsidSect="00C33E3B">
      <w:headerReference w:type="default" r:id="rId26"/>
      <w:footerReference w:type="default" r:id="rId27"/>
      <w:pgSz w:w="12240" w:h="15840"/>
      <w:pgMar w:top="720" w:right="720" w:bottom="720" w:left="72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9488" w14:textId="77777777" w:rsidR="005B6B70" w:rsidRDefault="005B6B70" w:rsidP="0084336D">
      <w:pPr>
        <w:spacing w:after="0" w:line="240" w:lineRule="auto"/>
      </w:pPr>
      <w:r>
        <w:separator/>
      </w:r>
    </w:p>
  </w:endnote>
  <w:endnote w:type="continuationSeparator" w:id="0">
    <w:p w14:paraId="4DCBB9E1" w14:textId="77777777" w:rsidR="005B6B70" w:rsidRDefault="005B6B70" w:rsidP="0084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CC3D" w14:textId="7D3CA14A" w:rsidR="0084336D" w:rsidRPr="000E52C6" w:rsidRDefault="000E52C6" w:rsidP="000E52C6">
    <w:pPr>
      <w:pStyle w:val="Footer"/>
    </w:pPr>
    <w:r>
      <w:rPr>
        <w:sz w:val="18"/>
        <w:szCs w:val="18"/>
      </w:rPr>
      <w:t>Office of Environmental Health &amp; Safety (OEHS)</w:t>
    </w:r>
    <w:r>
      <w:rPr>
        <w:sz w:val="18"/>
        <w:szCs w:val="18"/>
      </w:rPr>
      <w:tab/>
      <w:t xml:space="preserve"> Revised </w:t>
    </w:r>
    <w:r w:rsidR="0087623C">
      <w:rPr>
        <w:sz w:val="18"/>
        <w:szCs w:val="18"/>
      </w:rPr>
      <w:t>8/19</w:t>
    </w:r>
    <w:r w:rsidR="0011678B">
      <w:rPr>
        <w:sz w:val="18"/>
        <w:szCs w:val="18"/>
      </w:rPr>
      <w:t>/2022</w:t>
    </w:r>
    <w:r w:rsidRPr="00044B62">
      <w:rPr>
        <w:sz w:val="18"/>
        <w:szCs w:val="18"/>
      </w:rPr>
      <w:tab/>
    </w:r>
    <w:r w:rsidR="009254E6" w:rsidRPr="009254E6">
      <w:rPr>
        <w:sz w:val="18"/>
        <w:szCs w:val="18"/>
      </w:rPr>
      <w:t xml:space="preserve">22-003S_General </w:t>
    </w:r>
    <w:proofErr w:type="spellStart"/>
    <w:r w:rsidR="009254E6" w:rsidRPr="009254E6">
      <w:rPr>
        <w:sz w:val="18"/>
        <w:szCs w:val="18"/>
      </w:rPr>
      <w:t>SOP_Hydrogen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73C36" w14:textId="77777777" w:rsidR="005B6B70" w:rsidRDefault="005B6B70" w:rsidP="0084336D">
      <w:pPr>
        <w:spacing w:after="0" w:line="240" w:lineRule="auto"/>
      </w:pPr>
      <w:r>
        <w:separator/>
      </w:r>
    </w:p>
  </w:footnote>
  <w:footnote w:type="continuationSeparator" w:id="0">
    <w:p w14:paraId="4433DBDC" w14:textId="77777777" w:rsidR="005B6B70" w:rsidRDefault="005B6B70" w:rsidP="0084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B9D8" w14:textId="77777777" w:rsidR="00044B62" w:rsidRDefault="00EA7DB4" w:rsidP="00F84AAA">
    <w:pPr>
      <w:pStyle w:val="Header"/>
      <w:jc w:val="center"/>
    </w:pPr>
    <w:r>
      <w:rPr>
        <w:rFonts w:ascii="Helvetica" w:hAnsi="Helvetica"/>
        <w:noProof/>
        <w:color w:val="0A483F"/>
      </w:rPr>
      <w:drawing>
        <wp:inline distT="0" distB="0" distL="0" distR="0" wp14:anchorId="4602AA33" wp14:editId="6F4836FF">
          <wp:extent cx="1428750" cy="333375"/>
          <wp:effectExtent l="0" t="0" r="0" b="9525"/>
          <wp:docPr id="1" name="Picture 1" descr="Wayne State University Logo"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rsidR="00F84AAA">
      <w:tab/>
    </w:r>
    <w:r w:rsidR="00F84AAA">
      <w:tab/>
    </w:r>
    <w:r w:rsidR="00F84AAA" w:rsidRPr="00044B62">
      <w:rPr>
        <w:noProof/>
      </w:rPr>
      <w:drawing>
        <wp:inline distT="0" distB="0" distL="0" distR="0" wp14:anchorId="4072D7FC" wp14:editId="10D4C86C">
          <wp:extent cx="725083" cy="548640"/>
          <wp:effectExtent l="0" t="0" r="0" b="3810"/>
          <wp:docPr id="3" name="Picture 3" descr="Logo for Office of Environmental Health and Safety" title="Environmental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083"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F8C"/>
    <w:multiLevelType w:val="hybridMultilevel"/>
    <w:tmpl w:val="19A4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DEA"/>
    <w:multiLevelType w:val="hybridMultilevel"/>
    <w:tmpl w:val="912A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78DB"/>
    <w:multiLevelType w:val="hybridMultilevel"/>
    <w:tmpl w:val="68C6E6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6361A3"/>
    <w:multiLevelType w:val="hybridMultilevel"/>
    <w:tmpl w:val="42D07B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05502"/>
    <w:multiLevelType w:val="hybridMultilevel"/>
    <w:tmpl w:val="0CB02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96A03"/>
    <w:multiLevelType w:val="hybridMultilevel"/>
    <w:tmpl w:val="82A200C6"/>
    <w:lvl w:ilvl="0" w:tplc="C5922648">
      <w:start w:val="1"/>
      <w:numFmt w:val="lowerRoman"/>
      <w:lvlText w:val="(%1)"/>
      <w:lvlJc w:val="left"/>
      <w:pPr>
        <w:ind w:left="1080" w:hanging="720"/>
      </w:pPr>
      <w:rPr>
        <w:rFonts w:hint="default"/>
      </w:rPr>
    </w:lvl>
    <w:lvl w:ilvl="1" w:tplc="F70AE0C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26226"/>
    <w:multiLevelType w:val="hybridMultilevel"/>
    <w:tmpl w:val="2228B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4346F"/>
    <w:multiLevelType w:val="hybridMultilevel"/>
    <w:tmpl w:val="9E56D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668BE"/>
    <w:multiLevelType w:val="hybridMultilevel"/>
    <w:tmpl w:val="90521A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10084"/>
    <w:multiLevelType w:val="hybridMultilevel"/>
    <w:tmpl w:val="D5DA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D22A5"/>
    <w:multiLevelType w:val="hybridMultilevel"/>
    <w:tmpl w:val="4D42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902FB"/>
    <w:multiLevelType w:val="hybridMultilevel"/>
    <w:tmpl w:val="081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10494"/>
    <w:multiLevelType w:val="hybridMultilevel"/>
    <w:tmpl w:val="C05AF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6E2560"/>
    <w:multiLevelType w:val="hybridMultilevel"/>
    <w:tmpl w:val="FFAC109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D33235"/>
    <w:multiLevelType w:val="hybridMultilevel"/>
    <w:tmpl w:val="D6703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24029F"/>
    <w:multiLevelType w:val="hybridMultilevel"/>
    <w:tmpl w:val="67DE2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C80ACA"/>
    <w:multiLevelType w:val="hybridMultilevel"/>
    <w:tmpl w:val="2EDE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77D20"/>
    <w:multiLevelType w:val="hybridMultilevel"/>
    <w:tmpl w:val="2BBC2866"/>
    <w:lvl w:ilvl="0" w:tplc="68FC19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A7500"/>
    <w:multiLevelType w:val="hybridMultilevel"/>
    <w:tmpl w:val="876A6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DC6754"/>
    <w:multiLevelType w:val="hybridMultilevel"/>
    <w:tmpl w:val="0A3C1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2261B1"/>
    <w:multiLevelType w:val="hybridMultilevel"/>
    <w:tmpl w:val="DBD868AE"/>
    <w:lvl w:ilvl="0" w:tplc="552E5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C00AE1"/>
    <w:multiLevelType w:val="hybridMultilevel"/>
    <w:tmpl w:val="2B20C6C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6E2DB9"/>
    <w:multiLevelType w:val="hybridMultilevel"/>
    <w:tmpl w:val="0F1AA668"/>
    <w:lvl w:ilvl="0" w:tplc="83502E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80196"/>
    <w:multiLevelType w:val="hybridMultilevel"/>
    <w:tmpl w:val="10EA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B2073"/>
    <w:multiLevelType w:val="hybridMultilevel"/>
    <w:tmpl w:val="7BB66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CF4CBB"/>
    <w:multiLevelType w:val="hybridMultilevel"/>
    <w:tmpl w:val="AD8A318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612973"/>
    <w:multiLevelType w:val="hybridMultilevel"/>
    <w:tmpl w:val="A0A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A785E"/>
    <w:multiLevelType w:val="hybridMultilevel"/>
    <w:tmpl w:val="0F02166A"/>
    <w:lvl w:ilvl="0" w:tplc="D7D6CE16">
      <w:start w:val="1"/>
      <w:numFmt w:val="decimal"/>
      <w:lvlText w:val="%1."/>
      <w:lvlJc w:val="left"/>
      <w:pPr>
        <w:ind w:left="360" w:hanging="360"/>
      </w:pPr>
      <w:rPr>
        <w:color w:val="auto"/>
      </w:rPr>
    </w:lvl>
    <w:lvl w:ilvl="1" w:tplc="E96C5D8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31765621">
    <w:abstractNumId w:val="15"/>
  </w:num>
  <w:num w:numId="2" w16cid:durableId="913591052">
    <w:abstractNumId w:val="28"/>
  </w:num>
  <w:num w:numId="3" w16cid:durableId="109281127">
    <w:abstractNumId w:val="9"/>
  </w:num>
  <w:num w:numId="4" w16cid:durableId="230164602">
    <w:abstractNumId w:val="7"/>
  </w:num>
  <w:num w:numId="5" w16cid:durableId="2033920810">
    <w:abstractNumId w:val="6"/>
  </w:num>
  <w:num w:numId="6" w16cid:durableId="1751733111">
    <w:abstractNumId w:val="4"/>
  </w:num>
  <w:num w:numId="7" w16cid:durableId="687146239">
    <w:abstractNumId w:val="22"/>
  </w:num>
  <w:num w:numId="8" w16cid:durableId="1392734335">
    <w:abstractNumId w:val="10"/>
  </w:num>
  <w:num w:numId="9" w16cid:durableId="984118460">
    <w:abstractNumId w:val="23"/>
  </w:num>
  <w:num w:numId="10" w16cid:durableId="1870021961">
    <w:abstractNumId w:val="18"/>
  </w:num>
  <w:num w:numId="11" w16cid:durableId="2115467604">
    <w:abstractNumId w:val="17"/>
  </w:num>
  <w:num w:numId="12" w16cid:durableId="1968269789">
    <w:abstractNumId w:val="12"/>
  </w:num>
  <w:num w:numId="13" w16cid:durableId="52776887">
    <w:abstractNumId w:val="24"/>
  </w:num>
  <w:num w:numId="14" w16cid:durableId="1836070216">
    <w:abstractNumId w:val="0"/>
  </w:num>
  <w:num w:numId="15" w16cid:durableId="1220897359">
    <w:abstractNumId w:val="27"/>
  </w:num>
  <w:num w:numId="16" w16cid:durableId="1135027379">
    <w:abstractNumId w:val="13"/>
  </w:num>
  <w:num w:numId="17" w16cid:durableId="1282612543">
    <w:abstractNumId w:val="8"/>
  </w:num>
  <w:num w:numId="18" w16cid:durableId="460273877">
    <w:abstractNumId w:val="5"/>
  </w:num>
  <w:num w:numId="19" w16cid:durableId="1271551767">
    <w:abstractNumId w:val="2"/>
  </w:num>
  <w:num w:numId="20" w16cid:durableId="825634436">
    <w:abstractNumId w:val="25"/>
  </w:num>
  <w:num w:numId="21" w16cid:durableId="760108413">
    <w:abstractNumId w:val="20"/>
  </w:num>
  <w:num w:numId="22" w16cid:durableId="910622790">
    <w:abstractNumId w:val="19"/>
  </w:num>
  <w:num w:numId="23" w16cid:durableId="1606696229">
    <w:abstractNumId w:val="16"/>
  </w:num>
  <w:num w:numId="24" w16cid:durableId="14909500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779118">
    <w:abstractNumId w:val="21"/>
  </w:num>
  <w:num w:numId="26" w16cid:durableId="1502311437">
    <w:abstractNumId w:val="11"/>
  </w:num>
  <w:num w:numId="27" w16cid:durableId="1355157610">
    <w:abstractNumId w:val="3"/>
  </w:num>
  <w:num w:numId="28" w16cid:durableId="639186837">
    <w:abstractNumId w:val="26"/>
  </w:num>
  <w:num w:numId="29" w16cid:durableId="1506941416">
    <w:abstractNumId w:val="1"/>
  </w:num>
  <w:num w:numId="30" w16cid:durableId="6873648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438"/>
    <w:rsid w:val="00035083"/>
    <w:rsid w:val="00044B62"/>
    <w:rsid w:val="00050740"/>
    <w:rsid w:val="0005436B"/>
    <w:rsid w:val="00066E64"/>
    <w:rsid w:val="00067BD7"/>
    <w:rsid w:val="00072411"/>
    <w:rsid w:val="00072D28"/>
    <w:rsid w:val="00083812"/>
    <w:rsid w:val="000A195C"/>
    <w:rsid w:val="000B473D"/>
    <w:rsid w:val="000C5DC0"/>
    <w:rsid w:val="000C624F"/>
    <w:rsid w:val="000C6A44"/>
    <w:rsid w:val="000C6E2E"/>
    <w:rsid w:val="000C7B7E"/>
    <w:rsid w:val="000E08E5"/>
    <w:rsid w:val="000E0952"/>
    <w:rsid w:val="000E1255"/>
    <w:rsid w:val="000E52C6"/>
    <w:rsid w:val="000F459F"/>
    <w:rsid w:val="00100A5B"/>
    <w:rsid w:val="00106181"/>
    <w:rsid w:val="00116287"/>
    <w:rsid w:val="0011678B"/>
    <w:rsid w:val="001576A6"/>
    <w:rsid w:val="00182585"/>
    <w:rsid w:val="00182A71"/>
    <w:rsid w:val="00184631"/>
    <w:rsid w:val="00187265"/>
    <w:rsid w:val="00194B99"/>
    <w:rsid w:val="001A03BF"/>
    <w:rsid w:val="001C0E8E"/>
    <w:rsid w:val="001C279A"/>
    <w:rsid w:val="001C720D"/>
    <w:rsid w:val="001E1FA6"/>
    <w:rsid w:val="001F0FB3"/>
    <w:rsid w:val="00271834"/>
    <w:rsid w:val="00277AEA"/>
    <w:rsid w:val="00281700"/>
    <w:rsid w:val="00290EF5"/>
    <w:rsid w:val="00297438"/>
    <w:rsid w:val="002B2FAF"/>
    <w:rsid w:val="002B6BA3"/>
    <w:rsid w:val="002C707B"/>
    <w:rsid w:val="002D5C47"/>
    <w:rsid w:val="002E7B98"/>
    <w:rsid w:val="002F2B44"/>
    <w:rsid w:val="00305D4D"/>
    <w:rsid w:val="003177E4"/>
    <w:rsid w:val="00331EC0"/>
    <w:rsid w:val="00337241"/>
    <w:rsid w:val="00352E1E"/>
    <w:rsid w:val="003571E6"/>
    <w:rsid w:val="0036216C"/>
    <w:rsid w:val="003760F9"/>
    <w:rsid w:val="00376E52"/>
    <w:rsid w:val="00392EA4"/>
    <w:rsid w:val="0039725D"/>
    <w:rsid w:val="003D4E6B"/>
    <w:rsid w:val="004172CD"/>
    <w:rsid w:val="00434C46"/>
    <w:rsid w:val="00453151"/>
    <w:rsid w:val="00471C5C"/>
    <w:rsid w:val="0049234C"/>
    <w:rsid w:val="004972EF"/>
    <w:rsid w:val="0049757B"/>
    <w:rsid w:val="004B576A"/>
    <w:rsid w:val="004C0568"/>
    <w:rsid w:val="0050650F"/>
    <w:rsid w:val="00510824"/>
    <w:rsid w:val="00525613"/>
    <w:rsid w:val="00533C8B"/>
    <w:rsid w:val="00541573"/>
    <w:rsid w:val="005716AA"/>
    <w:rsid w:val="00587218"/>
    <w:rsid w:val="005943CE"/>
    <w:rsid w:val="005A4A66"/>
    <w:rsid w:val="005B6B70"/>
    <w:rsid w:val="005E2DDE"/>
    <w:rsid w:val="005E3051"/>
    <w:rsid w:val="00612201"/>
    <w:rsid w:val="00622081"/>
    <w:rsid w:val="00640748"/>
    <w:rsid w:val="006426BE"/>
    <w:rsid w:val="0066478C"/>
    <w:rsid w:val="00670DC2"/>
    <w:rsid w:val="00681465"/>
    <w:rsid w:val="00692959"/>
    <w:rsid w:val="006955E5"/>
    <w:rsid w:val="006A5930"/>
    <w:rsid w:val="006B1F2E"/>
    <w:rsid w:val="006B23A3"/>
    <w:rsid w:val="006C309F"/>
    <w:rsid w:val="006D1539"/>
    <w:rsid w:val="006D3984"/>
    <w:rsid w:val="006E1D78"/>
    <w:rsid w:val="0072113A"/>
    <w:rsid w:val="007215B3"/>
    <w:rsid w:val="007252F8"/>
    <w:rsid w:val="00736A4D"/>
    <w:rsid w:val="0073747C"/>
    <w:rsid w:val="00761581"/>
    <w:rsid w:val="00770D18"/>
    <w:rsid w:val="0077311F"/>
    <w:rsid w:val="007804DD"/>
    <w:rsid w:val="00792B07"/>
    <w:rsid w:val="0079303C"/>
    <w:rsid w:val="007964B4"/>
    <w:rsid w:val="007A092A"/>
    <w:rsid w:val="007A5423"/>
    <w:rsid w:val="007C43BC"/>
    <w:rsid w:val="007C7C5A"/>
    <w:rsid w:val="007F40F4"/>
    <w:rsid w:val="00800174"/>
    <w:rsid w:val="0080412D"/>
    <w:rsid w:val="00804446"/>
    <w:rsid w:val="00827720"/>
    <w:rsid w:val="00830CD0"/>
    <w:rsid w:val="0083526B"/>
    <w:rsid w:val="00842B60"/>
    <w:rsid w:val="0084336D"/>
    <w:rsid w:val="00853123"/>
    <w:rsid w:val="0085383E"/>
    <w:rsid w:val="00860F4A"/>
    <w:rsid w:val="00874148"/>
    <w:rsid w:val="0087623C"/>
    <w:rsid w:val="00884A2F"/>
    <w:rsid w:val="00895895"/>
    <w:rsid w:val="00895ED4"/>
    <w:rsid w:val="00896BEA"/>
    <w:rsid w:val="0089731F"/>
    <w:rsid w:val="008A3E81"/>
    <w:rsid w:val="008A67AD"/>
    <w:rsid w:val="008B7FD2"/>
    <w:rsid w:val="008C5C9C"/>
    <w:rsid w:val="008D1399"/>
    <w:rsid w:val="008D7917"/>
    <w:rsid w:val="008E40D2"/>
    <w:rsid w:val="008F4EAB"/>
    <w:rsid w:val="009254E6"/>
    <w:rsid w:val="00930F7F"/>
    <w:rsid w:val="009B1CB4"/>
    <w:rsid w:val="009B7A3B"/>
    <w:rsid w:val="009C0880"/>
    <w:rsid w:val="009C7EBD"/>
    <w:rsid w:val="009D6A95"/>
    <w:rsid w:val="009E0B53"/>
    <w:rsid w:val="009E6B90"/>
    <w:rsid w:val="00A079FE"/>
    <w:rsid w:val="00A2723C"/>
    <w:rsid w:val="00A364F0"/>
    <w:rsid w:val="00A450CB"/>
    <w:rsid w:val="00A5231F"/>
    <w:rsid w:val="00A57C23"/>
    <w:rsid w:val="00A66CD1"/>
    <w:rsid w:val="00A74E73"/>
    <w:rsid w:val="00A90B36"/>
    <w:rsid w:val="00A96747"/>
    <w:rsid w:val="00AA1137"/>
    <w:rsid w:val="00AA186D"/>
    <w:rsid w:val="00AB0C99"/>
    <w:rsid w:val="00AB1F10"/>
    <w:rsid w:val="00AC4035"/>
    <w:rsid w:val="00AD12BC"/>
    <w:rsid w:val="00AE6539"/>
    <w:rsid w:val="00B044AD"/>
    <w:rsid w:val="00B13400"/>
    <w:rsid w:val="00B15EA3"/>
    <w:rsid w:val="00B22C6E"/>
    <w:rsid w:val="00B37C84"/>
    <w:rsid w:val="00B55AD8"/>
    <w:rsid w:val="00B71092"/>
    <w:rsid w:val="00B969F5"/>
    <w:rsid w:val="00B96D7C"/>
    <w:rsid w:val="00B97CB7"/>
    <w:rsid w:val="00BA1DD7"/>
    <w:rsid w:val="00BA2DEA"/>
    <w:rsid w:val="00BC576C"/>
    <w:rsid w:val="00BC68CE"/>
    <w:rsid w:val="00BD2CAF"/>
    <w:rsid w:val="00BD3E38"/>
    <w:rsid w:val="00BD5C7F"/>
    <w:rsid w:val="00C050D1"/>
    <w:rsid w:val="00C058CF"/>
    <w:rsid w:val="00C1266D"/>
    <w:rsid w:val="00C17D02"/>
    <w:rsid w:val="00C25EDE"/>
    <w:rsid w:val="00C33E3B"/>
    <w:rsid w:val="00C43CFB"/>
    <w:rsid w:val="00C506DB"/>
    <w:rsid w:val="00C513DC"/>
    <w:rsid w:val="00C62C39"/>
    <w:rsid w:val="00C91981"/>
    <w:rsid w:val="00C939F9"/>
    <w:rsid w:val="00C95144"/>
    <w:rsid w:val="00C97941"/>
    <w:rsid w:val="00CA1850"/>
    <w:rsid w:val="00CA5C99"/>
    <w:rsid w:val="00CA63F5"/>
    <w:rsid w:val="00CB72FC"/>
    <w:rsid w:val="00CC19DD"/>
    <w:rsid w:val="00CC2053"/>
    <w:rsid w:val="00CC3F2E"/>
    <w:rsid w:val="00CE00A0"/>
    <w:rsid w:val="00CE09CC"/>
    <w:rsid w:val="00CE2022"/>
    <w:rsid w:val="00CF0459"/>
    <w:rsid w:val="00CF2E07"/>
    <w:rsid w:val="00D312CB"/>
    <w:rsid w:val="00D3774E"/>
    <w:rsid w:val="00D674CE"/>
    <w:rsid w:val="00D676E9"/>
    <w:rsid w:val="00D96548"/>
    <w:rsid w:val="00DA1D41"/>
    <w:rsid w:val="00DB5504"/>
    <w:rsid w:val="00DC20F7"/>
    <w:rsid w:val="00DD60C7"/>
    <w:rsid w:val="00E00E9C"/>
    <w:rsid w:val="00E06D20"/>
    <w:rsid w:val="00E104A5"/>
    <w:rsid w:val="00E17476"/>
    <w:rsid w:val="00E25531"/>
    <w:rsid w:val="00E453F4"/>
    <w:rsid w:val="00E711A5"/>
    <w:rsid w:val="00E75820"/>
    <w:rsid w:val="00E84F7F"/>
    <w:rsid w:val="00E8526B"/>
    <w:rsid w:val="00EA5D80"/>
    <w:rsid w:val="00EA7DB4"/>
    <w:rsid w:val="00EB07E2"/>
    <w:rsid w:val="00ED2821"/>
    <w:rsid w:val="00EE706A"/>
    <w:rsid w:val="00EF309B"/>
    <w:rsid w:val="00F036A6"/>
    <w:rsid w:val="00F21767"/>
    <w:rsid w:val="00F27883"/>
    <w:rsid w:val="00F33C3C"/>
    <w:rsid w:val="00F348ED"/>
    <w:rsid w:val="00F3631B"/>
    <w:rsid w:val="00F542F1"/>
    <w:rsid w:val="00F604E5"/>
    <w:rsid w:val="00F61595"/>
    <w:rsid w:val="00F66F56"/>
    <w:rsid w:val="00F679F6"/>
    <w:rsid w:val="00F80904"/>
    <w:rsid w:val="00F839E9"/>
    <w:rsid w:val="00F84AAA"/>
    <w:rsid w:val="00F8609B"/>
    <w:rsid w:val="00F876E2"/>
    <w:rsid w:val="00F90636"/>
    <w:rsid w:val="00F95760"/>
    <w:rsid w:val="00F977C4"/>
    <w:rsid w:val="00FA29E5"/>
    <w:rsid w:val="00FC358D"/>
    <w:rsid w:val="00FC3B5B"/>
    <w:rsid w:val="00FE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3EE35"/>
  <w15:chartTrackingRefBased/>
  <w15:docId w15:val="{00BAE30E-2A4A-4846-A1E2-4AB36489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EF5"/>
  </w:style>
  <w:style w:type="paragraph" w:styleId="Heading1">
    <w:name w:val="heading 1"/>
    <w:basedOn w:val="Normal"/>
    <w:next w:val="Normal"/>
    <w:link w:val="Heading1Char"/>
    <w:uiPriority w:val="9"/>
    <w:qFormat/>
    <w:rsid w:val="00F363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438"/>
    <w:rPr>
      <w:color w:val="0000FF"/>
      <w:u w:val="single"/>
    </w:rPr>
  </w:style>
  <w:style w:type="table" w:styleId="TableGrid">
    <w:name w:val="Table Grid"/>
    <w:basedOn w:val="TableNormal"/>
    <w:rsid w:val="00297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7438"/>
    <w:rPr>
      <w:b/>
      <w:bCs/>
    </w:rPr>
  </w:style>
  <w:style w:type="paragraph" w:customStyle="1" w:styleId="style27">
    <w:name w:val="style27"/>
    <w:basedOn w:val="Normal"/>
    <w:rsid w:val="00297438"/>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050740"/>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84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6D"/>
  </w:style>
  <w:style w:type="paragraph" w:styleId="Footer">
    <w:name w:val="footer"/>
    <w:basedOn w:val="Normal"/>
    <w:link w:val="FooterChar"/>
    <w:uiPriority w:val="99"/>
    <w:unhideWhenUsed/>
    <w:rsid w:val="00843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6D"/>
  </w:style>
  <w:style w:type="character" w:customStyle="1" w:styleId="Heading1Char">
    <w:name w:val="Heading 1 Char"/>
    <w:basedOn w:val="DefaultParagraphFont"/>
    <w:link w:val="Heading1"/>
    <w:uiPriority w:val="9"/>
    <w:rsid w:val="00F3631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71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7E2"/>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EB07E2"/>
    <w:rPr>
      <w:rFonts w:asciiTheme="minorHAnsi" w:eastAsiaTheme="minorEastAsia" w:hAnsiTheme="minorHAnsi"/>
      <w:color w:val="5A5A5A" w:themeColor="text1" w:themeTint="A5"/>
      <w:spacing w:val="15"/>
    </w:rPr>
  </w:style>
  <w:style w:type="character" w:styleId="CommentReference">
    <w:name w:val="annotation reference"/>
    <w:basedOn w:val="DefaultParagraphFont"/>
    <w:uiPriority w:val="99"/>
    <w:semiHidden/>
    <w:unhideWhenUsed/>
    <w:rsid w:val="00C95144"/>
    <w:rPr>
      <w:sz w:val="16"/>
      <w:szCs w:val="16"/>
    </w:rPr>
  </w:style>
  <w:style w:type="paragraph" w:styleId="CommentText">
    <w:name w:val="annotation text"/>
    <w:basedOn w:val="Normal"/>
    <w:link w:val="CommentTextChar"/>
    <w:uiPriority w:val="99"/>
    <w:unhideWhenUsed/>
    <w:rsid w:val="00C95144"/>
    <w:pPr>
      <w:spacing w:line="240" w:lineRule="auto"/>
    </w:pPr>
    <w:rPr>
      <w:sz w:val="20"/>
      <w:szCs w:val="20"/>
    </w:rPr>
  </w:style>
  <w:style w:type="character" w:customStyle="1" w:styleId="CommentTextChar">
    <w:name w:val="Comment Text Char"/>
    <w:basedOn w:val="DefaultParagraphFont"/>
    <w:link w:val="CommentText"/>
    <w:uiPriority w:val="99"/>
    <w:rsid w:val="00C95144"/>
    <w:rPr>
      <w:sz w:val="20"/>
      <w:szCs w:val="20"/>
    </w:rPr>
  </w:style>
  <w:style w:type="paragraph" w:styleId="CommentSubject">
    <w:name w:val="annotation subject"/>
    <w:basedOn w:val="CommentText"/>
    <w:next w:val="CommentText"/>
    <w:link w:val="CommentSubjectChar"/>
    <w:uiPriority w:val="99"/>
    <w:semiHidden/>
    <w:unhideWhenUsed/>
    <w:rsid w:val="00C95144"/>
    <w:rPr>
      <w:b/>
      <w:bCs/>
    </w:rPr>
  </w:style>
  <w:style w:type="character" w:customStyle="1" w:styleId="CommentSubjectChar">
    <w:name w:val="Comment Subject Char"/>
    <w:basedOn w:val="CommentTextChar"/>
    <w:link w:val="CommentSubject"/>
    <w:uiPriority w:val="99"/>
    <w:semiHidden/>
    <w:rsid w:val="00C95144"/>
    <w:rPr>
      <w:b/>
      <w:bCs/>
      <w:sz w:val="20"/>
      <w:szCs w:val="20"/>
    </w:rPr>
  </w:style>
  <w:style w:type="paragraph" w:styleId="BalloonText">
    <w:name w:val="Balloon Text"/>
    <w:basedOn w:val="Normal"/>
    <w:link w:val="BalloonTextChar"/>
    <w:uiPriority w:val="99"/>
    <w:semiHidden/>
    <w:unhideWhenUsed/>
    <w:rsid w:val="00C95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144"/>
    <w:rPr>
      <w:rFonts w:ascii="Segoe UI" w:hAnsi="Segoe UI" w:cs="Segoe UI"/>
      <w:sz w:val="18"/>
      <w:szCs w:val="18"/>
    </w:rPr>
  </w:style>
  <w:style w:type="paragraph" w:styleId="Bibliography">
    <w:name w:val="Bibliography"/>
    <w:basedOn w:val="Normal"/>
    <w:next w:val="Normal"/>
    <w:uiPriority w:val="37"/>
    <w:unhideWhenUsed/>
    <w:rsid w:val="00800174"/>
  </w:style>
  <w:style w:type="character" w:styleId="FollowedHyperlink">
    <w:name w:val="FollowedHyperlink"/>
    <w:basedOn w:val="DefaultParagraphFont"/>
    <w:uiPriority w:val="99"/>
    <w:semiHidden/>
    <w:unhideWhenUsed/>
    <w:rsid w:val="00BA1DD7"/>
    <w:rPr>
      <w:color w:val="954F72" w:themeColor="followedHyperlink"/>
      <w:u w:val="single"/>
    </w:rPr>
  </w:style>
  <w:style w:type="character" w:styleId="UnresolvedMention">
    <w:name w:val="Unresolved Mention"/>
    <w:basedOn w:val="DefaultParagraphFont"/>
    <w:uiPriority w:val="99"/>
    <w:semiHidden/>
    <w:unhideWhenUsed/>
    <w:rsid w:val="008A67AD"/>
    <w:rPr>
      <w:color w:val="605E5C"/>
      <w:shd w:val="clear" w:color="auto" w:fill="E1DFDD"/>
    </w:rPr>
  </w:style>
  <w:style w:type="paragraph" w:styleId="Revision">
    <w:name w:val="Revision"/>
    <w:hidden/>
    <w:uiPriority w:val="99"/>
    <w:semiHidden/>
    <w:rsid w:val="005E2D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22959">
      <w:bodyDiv w:val="1"/>
      <w:marLeft w:val="0"/>
      <w:marRight w:val="0"/>
      <w:marTop w:val="0"/>
      <w:marBottom w:val="0"/>
      <w:divBdr>
        <w:top w:val="none" w:sz="0" w:space="0" w:color="auto"/>
        <w:left w:val="none" w:sz="0" w:space="0" w:color="auto"/>
        <w:bottom w:val="none" w:sz="0" w:space="0" w:color="auto"/>
        <w:right w:val="none" w:sz="0" w:space="0" w:color="auto"/>
      </w:divBdr>
    </w:div>
    <w:div w:id="560140342">
      <w:bodyDiv w:val="1"/>
      <w:marLeft w:val="0"/>
      <w:marRight w:val="0"/>
      <w:marTop w:val="0"/>
      <w:marBottom w:val="0"/>
      <w:divBdr>
        <w:top w:val="none" w:sz="0" w:space="0" w:color="auto"/>
        <w:left w:val="none" w:sz="0" w:space="0" w:color="auto"/>
        <w:bottom w:val="none" w:sz="0" w:space="0" w:color="auto"/>
        <w:right w:val="none" w:sz="0" w:space="0" w:color="auto"/>
      </w:divBdr>
    </w:div>
    <w:div w:id="937911994">
      <w:bodyDiv w:val="1"/>
      <w:marLeft w:val="0"/>
      <w:marRight w:val="0"/>
      <w:marTop w:val="0"/>
      <w:marBottom w:val="0"/>
      <w:divBdr>
        <w:top w:val="none" w:sz="0" w:space="0" w:color="auto"/>
        <w:left w:val="none" w:sz="0" w:space="0" w:color="auto"/>
        <w:bottom w:val="none" w:sz="0" w:space="0" w:color="auto"/>
        <w:right w:val="none" w:sz="0" w:space="0" w:color="auto"/>
      </w:divBdr>
    </w:div>
    <w:div w:id="204736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cop.edu/safety-and-loss-prevention/_files/safety-spotlight/August-2017-Safety-Spotlight-Poster.pdf" TargetMode="External"/><Relationship Id="rId18" Type="http://schemas.openxmlformats.org/officeDocument/2006/relationships/hyperlink" Target="https://about.citiprogram.org/en/homepag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esearch.wayne.edu/oehs/hazardous/chemical-waste" TargetMode="External"/><Relationship Id="rId7" Type="http://schemas.openxmlformats.org/officeDocument/2006/relationships/endnotes" Target="endnotes.xml"/><Relationship Id="rId12" Type="http://schemas.openxmlformats.org/officeDocument/2006/relationships/hyperlink" Target="https://industry.airliquide.us/design-and-safety-handbook-specialty-gases?msclkid=2dbfe3aabb3e11ec81894fcb85349a72" TargetMode="External"/><Relationship Id="rId17" Type="http://schemas.openxmlformats.org/officeDocument/2006/relationships/hyperlink" Target="https://risk.wayne.edu/"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michigan.gov/documents/lara/lara_miosha_cet0199_628109_7.doc" TargetMode="External"/><Relationship Id="rId20" Type="http://schemas.openxmlformats.org/officeDocument/2006/relationships/hyperlink" Target="https://research.wayne.edu/oehs/docs/lab-safety-training-checklist.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sk.wayne.edu/fire-safety" TargetMode="External"/><Relationship Id="rId24" Type="http://schemas.openxmlformats.org/officeDocument/2006/relationships/hyperlink" Target="https://www.grainger.com/know-how/safety/emergency-response/fire-protection/kh-non-sparking-tools-381-qt" TargetMode="External"/><Relationship Id="rId5" Type="http://schemas.openxmlformats.org/officeDocument/2006/relationships/webSettings" Target="webSettings.xml"/><Relationship Id="rId15" Type="http://schemas.openxmlformats.org/officeDocument/2006/relationships/hyperlink" Target="https://research.wayne.edu/oehs/hazardous/emergency-plan" TargetMode="External"/><Relationship Id="rId23" Type="http://schemas.openxmlformats.org/officeDocument/2006/relationships/hyperlink" Target="https://www.bnl.gov/esh/shsd/pdf/compressed_gas/chem_comp_tubing_material.pdf?msclkid=12017129cf9811ec8b3cb41fc523c58d" TargetMode="External"/><Relationship Id="rId28" Type="http://schemas.openxmlformats.org/officeDocument/2006/relationships/fontTable" Target="fontTable.xml"/><Relationship Id="rId10" Type="http://schemas.openxmlformats.org/officeDocument/2006/relationships/hyperlink" Target="https://pubchem.ncbi.nlm.nih.gov/compound/783" TargetMode="External"/><Relationship Id="rId19" Type="http://schemas.openxmlformats.org/officeDocument/2006/relationships/hyperlink" Target="https://risk.wayne.edu/fire-safet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esearch.wayne.edu/oehs/hazardous/chemical-waste" TargetMode="External"/><Relationship Id="rId22" Type="http://schemas.openxmlformats.org/officeDocument/2006/relationships/hyperlink" Target="https://industry.airliquide.us/design-and-safety-handbook-specialty-gases?msclkid=2dbfe3aabb3e11ec81894fcb85349a72"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Air15</b:Tag>
    <b:SourceType>InternetSite</b:SourceType>
    <b:Guid>{63389D87-2BC7-4F2C-AF6B-73838EE2E2D4}</b:Guid>
    <b:Author>
      <b:Author>
        <b:Corporate>Air Liquide</b:Corporate>
      </b:Author>
    </b:Author>
    <b:Title>Design and Safety Handbook for Specialty Gases</b:Title>
    <b:InternetSiteTitle>Air Liquide</b:InternetSiteTitle>
    <b:Year>2015</b:Year>
    <b:Month>October</b:Month>
    <b:Day>8</b:Day>
    <b:URL>https://industry.airliquide.us/design-and-safety-handbook-specialty-gases?msclkid=2dbfe3aabb3e11ec81894fcb85349a72</b:URL>
    <b:YearAccessed>2022</b:YearAccessed>
    <b:RefOrder>1</b:RefOrder>
  </b:Source>
  <b:Source>
    <b:Tag>Cha16</b:Tag>
    <b:SourceType>JournalArticle</b:SourceType>
    <b:Guid>{A8F53139-F363-46BF-9A48-21CA456BE388}</b:Guid>
    <b:Title>Hazards associated with laboratory scale hydrogenations</b:Title>
    <b:JournalName>Journal of Chemical Health &amp; Safety</b:JournalName>
    <b:Year>2016</b:Year>
    <b:Pages>16-25</b:Pages>
    <b:Author>
      <b:Author>
        <b:NameList>
          <b:Person>
            <b:Last>Chandra</b:Last>
            <b:First>Tilak</b:First>
          </b:Person>
          <b:Person>
            <b:Last>Zebrowski</b:Last>
            <b:Middle>P</b:Middle>
            <b:First>Jeffrey</b:First>
          </b:Person>
        </b:NameList>
      </b:Author>
    </b:Author>
    <b:Volume>23</b:Volume>
    <b:Issue>4</b:Issue>
    <b:DOI>10.1016/j.jchas.2015.10.019</b:DOI>
    <b:RefOrder>2</b:RefOrder>
  </b:Source>
  <b:Source>
    <b:Tag>Nga21</b:Tag>
    <b:SourceType>JournalArticle</b:SourceType>
    <b:Guid>{220ED93B-8121-4E9D-A220-EB496B606E1D}</b:Guid>
    <b:Title>Compressed Gas Safety at the University</b:Title>
    <b:Year>2021</b:Year>
    <b:JournalName>Journal of Chemical Education</b:JournalName>
    <b:Pages>57-67</b:Pages>
    <b:Author>
      <b:Author>
        <b:NameList>
          <b:Person>
            <b:Last>Ngai</b:Last>
            <b:First>Eugene</b:First>
          </b:Person>
          <b:Person>
            <b:Last>Ngai</b:Last>
            <b:First>Courtney</b:First>
          </b:Person>
        </b:NameList>
      </b:Author>
    </b:Author>
    <b:Volume>98</b:Volume>
    <b:DOI>10.1021/acs.jchemed.0c00138</b:DOI>
    <b:RefOrder>3</b:RefOrder>
  </b:Source>
  <b:Source>
    <b:Tag>Gra17</b:Tag>
    <b:SourceType>InternetSite</b:SourceType>
    <b:Guid>{A24F27A1-8683-4A85-A800-99B71F53C80D}</b:Guid>
    <b:Title>Non-Sparking Tools - Quick Tips #381</b:Title>
    <b:Year>2017</b:Year>
    <b:Author>
      <b:Author>
        <b:Corporate>Grainger</b:Corporate>
      </b:Author>
    </b:Author>
    <b:InternetSiteTitle>Grainger KnowHow</b:InternetSiteTitle>
    <b:Month>May</b:Month>
    <b:Day>1</b:Day>
    <b:URL>https://www.grainger.com/know-how/safety/emergency-response/fire-protection/kh-non-sparking-tools-381-qt</b:URL>
    <b:RefOrder>4</b:RefOrder>
  </b:Source>
  <b:Source>
    <b:Tag>Fla17</b:Tag>
    <b:SourceType>InternetSite</b:SourceType>
    <b:Guid>{A4D03EFE-DC51-4486-BAB3-240FE62B5C57}</b:Guid>
    <b:Title>Flammable Gas Cylinder Requirements</b:Title>
    <b:InternetSiteTitle>Lawrence Berkeley National Laboratory - Environmental Health &amp; Safety for the Energy Technologies Area</b:InternetSiteTitle>
    <b:Year>2017</b:Year>
    <b:Month>January</b:Month>
    <b:URL>https://eta-safety.lbl.gov/safety-alert/flammable-gas-cylinder-requirements</b:URL>
    <b:RefOrder>5</b:RefOrder>
  </b:Source>
  <b:Source>
    <b:Tag>Che</b:Tag>
    <b:SourceType>DocumentFromInternetSite</b:SourceType>
    <b:Guid>{6D48E3FE-8378-4146-ADE5-A9D14F195936}</b:Guid>
    <b:Title>Chemical Compatibility of the Tubing Materials</b:Title>
    <b:InternetSiteTitle>Brookhaven National Laboratory</b:InternetSiteTitle>
    <b:URL>https://www.bnl.gov/esh/shsd/pdf/compressed_gas/chem_comp_tubing_material.pdf</b:URL>
    <b:RefOrder>6</b:RefOrder>
  </b:Source>
</b:Sources>
</file>

<file path=customXml/itemProps1.xml><?xml version="1.0" encoding="utf-8"?>
<ds:datastoreItem xmlns:ds="http://schemas.openxmlformats.org/officeDocument/2006/customXml" ds:itemID="{BE2C5765-599E-4D2E-A191-2067CE8B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2810</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marie ritter</dc:creator>
  <cp:keywords/>
  <dc:description/>
  <cp:lastModifiedBy>Linda Ritter</cp:lastModifiedBy>
  <cp:revision>3</cp:revision>
  <dcterms:created xsi:type="dcterms:W3CDTF">2023-10-16T18:44:00Z</dcterms:created>
  <dcterms:modified xsi:type="dcterms:W3CDTF">2023-10-16T18:48:00Z</dcterms:modified>
</cp:coreProperties>
</file>