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E9A39" w14:textId="77777777" w:rsidR="00B22C6E" w:rsidRPr="00E711A5" w:rsidRDefault="00297438" w:rsidP="007804DD">
      <w:pPr>
        <w:pStyle w:val="Title"/>
        <w:jc w:val="center"/>
        <w:rPr>
          <w:b/>
          <w:sz w:val="28"/>
          <w:szCs w:val="28"/>
        </w:rPr>
      </w:pPr>
      <w:r w:rsidRPr="00E711A5">
        <w:rPr>
          <w:b/>
          <w:sz w:val="28"/>
          <w:szCs w:val="28"/>
        </w:rPr>
        <w:t xml:space="preserve">General Use </w:t>
      </w:r>
      <w:r w:rsidR="00B22C6E" w:rsidRPr="00E711A5">
        <w:rPr>
          <w:b/>
          <w:sz w:val="28"/>
          <w:szCs w:val="28"/>
        </w:rPr>
        <w:t>Standard Operating Procedure (</w:t>
      </w:r>
      <w:r w:rsidRPr="00E711A5">
        <w:rPr>
          <w:b/>
          <w:sz w:val="28"/>
          <w:szCs w:val="28"/>
        </w:rPr>
        <w:t>SOP</w:t>
      </w:r>
      <w:r w:rsidR="00B22C6E" w:rsidRPr="00E711A5">
        <w:rPr>
          <w:b/>
          <w:sz w:val="28"/>
          <w:szCs w:val="28"/>
        </w:rPr>
        <w:t>)</w:t>
      </w:r>
    </w:p>
    <w:p w14:paraId="1B3F27CB" w14:textId="77777777" w:rsidR="000E52C6" w:rsidRPr="00BD73D6" w:rsidRDefault="00BD73D6" w:rsidP="007804DD">
      <w:pPr>
        <w:pStyle w:val="Title"/>
        <w:jc w:val="center"/>
        <w:rPr>
          <w:rFonts w:asciiTheme="minorHAnsi" w:hAnsiTheme="minorHAnsi" w:cstheme="minorHAnsi"/>
          <w:sz w:val="28"/>
          <w:szCs w:val="28"/>
        </w:rPr>
      </w:pPr>
      <w:r w:rsidRPr="00BD73D6">
        <w:rPr>
          <w:rFonts w:asciiTheme="minorHAnsi" w:hAnsiTheme="minorHAnsi" w:cstheme="minorHAnsi"/>
          <w:sz w:val="28"/>
          <w:szCs w:val="28"/>
        </w:rPr>
        <w:t>Flammable Liquids</w:t>
      </w:r>
    </w:p>
    <w:p w14:paraId="60E65B3B" w14:textId="77777777" w:rsidR="000E52C6" w:rsidRPr="00141579" w:rsidRDefault="000E52C6" w:rsidP="007804DD">
      <w:pPr>
        <w:spacing w:after="0" w:line="240" w:lineRule="auto"/>
        <w:jc w:val="center"/>
        <w:rPr>
          <w:rFonts w:cstheme="minorHAnsi"/>
          <w:sz w:val="24"/>
          <w:szCs w:val="24"/>
        </w:rPr>
      </w:pPr>
      <w:r w:rsidRPr="00141579">
        <w:rPr>
          <w:rFonts w:asciiTheme="minorHAnsi" w:hAnsiTheme="minorHAnsi" w:cstheme="minorHAnsi"/>
          <w:b/>
          <w:bCs/>
          <w:noProof/>
          <w:kern w:val="16"/>
          <w:sz w:val="24"/>
          <w:szCs w:val="24"/>
        </w:rPr>
        <w:drawing>
          <wp:inline distT="0" distB="0" distL="0" distR="0" wp14:anchorId="2528CB06" wp14:editId="29017A3A">
            <wp:extent cx="457200" cy="457200"/>
            <wp:effectExtent l="0" t="0" r="0" b="0"/>
            <wp:docPr id="8" name="Picture 8" descr="Globally Harmonized System pictogram Indicating a chemical is a flammable hazard." title="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am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p w14:paraId="0046C107" w14:textId="77777777" w:rsidR="002D0EEC" w:rsidRPr="002D0EEC" w:rsidRDefault="002D0EEC" w:rsidP="002D0EEC">
      <w:pPr>
        <w:spacing w:after="0" w:line="240" w:lineRule="auto"/>
        <w:jc w:val="center"/>
        <w:rPr>
          <w:rFonts w:asciiTheme="minorHAnsi" w:hAnsiTheme="minorHAnsi" w:cstheme="minorHAnsi"/>
          <w:i/>
          <w:sz w:val="24"/>
          <w:szCs w:val="24"/>
        </w:rPr>
      </w:pPr>
      <w:r w:rsidRPr="002D0EEC">
        <w:rPr>
          <w:rFonts w:asciiTheme="minorHAnsi" w:hAnsiTheme="minorHAnsi" w:cstheme="minorHAnsi"/>
          <w:i/>
          <w:sz w:val="24"/>
          <w:szCs w:val="24"/>
        </w:rPr>
        <w:t>Globally Harmonized System Hazard Class: Flammable Liquids</w:t>
      </w:r>
    </w:p>
    <w:p w14:paraId="3567CDCF" w14:textId="77777777" w:rsidR="002D0EEC" w:rsidRDefault="002D0EEC" w:rsidP="002D0EEC">
      <w:pPr>
        <w:spacing w:after="0" w:line="240" w:lineRule="auto"/>
        <w:jc w:val="center"/>
        <w:rPr>
          <w:rFonts w:asciiTheme="minorHAnsi" w:hAnsiTheme="minorHAnsi" w:cstheme="minorHAnsi"/>
          <w:i/>
          <w:sz w:val="24"/>
          <w:szCs w:val="24"/>
        </w:rPr>
      </w:pPr>
      <w:r w:rsidRPr="002D0EEC">
        <w:rPr>
          <w:rFonts w:asciiTheme="minorHAnsi" w:hAnsiTheme="minorHAnsi" w:cstheme="minorHAnsi"/>
          <w:i/>
          <w:sz w:val="24"/>
          <w:szCs w:val="24"/>
        </w:rPr>
        <w:t xml:space="preserve">Examples: Ethanol, Isopropanol, Methanol, Acetone, n-Hexane, Benzene, Xylene, </w:t>
      </w:r>
      <w:r w:rsidR="00A43533">
        <w:rPr>
          <w:rFonts w:asciiTheme="minorHAnsi" w:hAnsiTheme="minorHAnsi" w:cstheme="minorHAnsi"/>
          <w:i/>
          <w:sz w:val="24"/>
          <w:szCs w:val="24"/>
        </w:rPr>
        <w:t>Hydrazine, Glacial Acetic Acid</w:t>
      </w:r>
    </w:p>
    <w:p w14:paraId="6A4F54BE" w14:textId="77777777" w:rsidR="00A43533" w:rsidRDefault="00A43533" w:rsidP="002D0EEC">
      <w:pPr>
        <w:spacing w:after="0" w:line="240" w:lineRule="auto"/>
        <w:jc w:val="center"/>
        <w:rPr>
          <w:rFonts w:asciiTheme="minorHAnsi" w:hAnsiTheme="minorHAnsi" w:cstheme="minorHAnsi"/>
          <w:i/>
          <w:sz w:val="24"/>
          <w:szCs w:val="24"/>
        </w:rPr>
      </w:pPr>
    </w:p>
    <w:p w14:paraId="0072DD63" w14:textId="77777777" w:rsidR="00AC4035" w:rsidRPr="006B1F2E" w:rsidRDefault="00AC4035" w:rsidP="002D0EEC">
      <w:pPr>
        <w:spacing w:after="0" w:line="240" w:lineRule="auto"/>
        <w:rPr>
          <w:rFonts w:asciiTheme="minorHAnsi" w:hAnsiTheme="minorHAnsi" w:cstheme="minorHAnsi"/>
          <w:sz w:val="24"/>
          <w:szCs w:val="24"/>
        </w:rPr>
      </w:pPr>
      <w:r w:rsidRPr="006B1F2E">
        <w:rPr>
          <w:rFonts w:asciiTheme="minorHAnsi" w:hAnsiTheme="minorHAnsi" w:cstheme="minorHAnsi"/>
          <w:b/>
          <w:sz w:val="24"/>
          <w:szCs w:val="24"/>
        </w:rPr>
        <w:t>Note</w:t>
      </w:r>
      <w:r w:rsidRPr="006B1F2E">
        <w:rPr>
          <w:rFonts w:asciiTheme="minorHAnsi" w:hAnsiTheme="minorHAnsi" w:cstheme="minorHAnsi"/>
          <w:sz w:val="24"/>
          <w:szCs w:val="24"/>
        </w:rPr>
        <w:t xml:space="preserve">: This SOP is intended to provide general guidance on how to safely work with </w:t>
      </w:r>
      <w:r w:rsidR="00BD73D6">
        <w:rPr>
          <w:rFonts w:asciiTheme="minorHAnsi" w:hAnsiTheme="minorHAnsi" w:cstheme="minorHAnsi"/>
          <w:sz w:val="24"/>
          <w:szCs w:val="24"/>
        </w:rPr>
        <w:t>liquids</w:t>
      </w:r>
      <w:r w:rsidR="000E52C6" w:rsidRPr="00141579">
        <w:rPr>
          <w:rFonts w:asciiTheme="minorHAnsi" w:hAnsiTheme="minorHAnsi" w:cstheme="minorHAnsi"/>
          <w:sz w:val="24"/>
          <w:szCs w:val="24"/>
        </w:rPr>
        <w:t xml:space="preserve"> </w:t>
      </w:r>
      <w:r w:rsidRPr="006B1F2E">
        <w:rPr>
          <w:rFonts w:asciiTheme="minorHAnsi" w:hAnsiTheme="minorHAnsi" w:cstheme="minorHAnsi"/>
          <w:sz w:val="24"/>
          <w:szCs w:val="24"/>
        </w:rPr>
        <w:t xml:space="preserve">and only addresses safety issues specific to </w:t>
      </w:r>
      <w:r w:rsidR="00BD73D6">
        <w:rPr>
          <w:rFonts w:asciiTheme="minorHAnsi" w:hAnsiTheme="minorHAnsi" w:cstheme="minorHAnsi"/>
          <w:sz w:val="24"/>
          <w:szCs w:val="24"/>
        </w:rPr>
        <w:t>flammable liquids</w:t>
      </w:r>
      <w:r w:rsidRPr="006B1F2E">
        <w:rPr>
          <w:rFonts w:asciiTheme="minorHAnsi" w:hAnsiTheme="minorHAnsi" w:cstheme="minorHAnsi"/>
          <w:sz w:val="24"/>
          <w:szCs w:val="24"/>
        </w:rPr>
        <w:t>.  Other hazard classes may also apply. Review Safety Data Sheets (SDS) and refer to other general use SOPs relevant to the chemical you are working with. Contact the Principal Investigator/ Laboratory Supervisor or the WSU Chemical Hygiene Officer for questions concerning the applicability of any item listed in this SOP (OEHS: 313-577-1200).</w:t>
      </w:r>
    </w:p>
    <w:p w14:paraId="51A3C2B4" w14:textId="77777777" w:rsidR="00AC4035" w:rsidRDefault="00AC4035" w:rsidP="007804DD">
      <w:pPr>
        <w:spacing w:after="0" w:line="240" w:lineRule="auto"/>
        <w:rPr>
          <w:rFonts w:asciiTheme="minorHAnsi" w:hAnsiTheme="minorHAnsi" w:cstheme="minorHAnsi"/>
          <w:b/>
          <w:sz w:val="24"/>
          <w:szCs w:val="24"/>
        </w:rPr>
      </w:pPr>
      <w:r w:rsidRPr="006B1F2E">
        <w:rPr>
          <w:rFonts w:asciiTheme="minorHAnsi" w:hAnsiTheme="minorHAnsi" w:cstheme="minorHAnsi"/>
          <w:b/>
          <w:sz w:val="24"/>
          <w:szCs w:val="24"/>
        </w:rPr>
        <w:t>If the chemical of interest is a particularly hazardous substance or a high risk chemical a lab specific SOP is required.</w:t>
      </w:r>
    </w:p>
    <w:p w14:paraId="127165E3" w14:textId="77777777" w:rsidR="001409F4" w:rsidRPr="006B1F2E" w:rsidRDefault="001409F4" w:rsidP="007804DD">
      <w:pPr>
        <w:spacing w:after="0" w:line="240" w:lineRule="auto"/>
        <w:rPr>
          <w:rFonts w:asciiTheme="minorHAnsi" w:hAnsiTheme="minorHAnsi" w:cstheme="minorHAnsi"/>
          <w:b/>
          <w:sz w:val="24"/>
          <w:szCs w:val="24"/>
        </w:rPr>
      </w:pPr>
    </w:p>
    <w:p w14:paraId="235E6306" w14:textId="77777777" w:rsidR="00471C5C" w:rsidRPr="001E573C" w:rsidRDefault="006D1539"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t>Hazard Description</w:t>
      </w:r>
    </w:p>
    <w:p w14:paraId="7709A170" w14:textId="77777777" w:rsidR="001E573C" w:rsidRPr="001E573C" w:rsidRDefault="001E573C" w:rsidP="001E573C">
      <w:pPr>
        <w:numPr>
          <w:ilvl w:val="0"/>
          <w:numId w:val="28"/>
        </w:numPr>
        <w:spacing w:after="0" w:line="240" w:lineRule="auto"/>
        <w:rPr>
          <w:rFonts w:asciiTheme="minorHAnsi" w:hAnsiTheme="minorHAnsi" w:cstheme="minorHAnsi"/>
          <w:sz w:val="24"/>
          <w:szCs w:val="24"/>
        </w:rPr>
      </w:pPr>
      <w:r w:rsidRPr="001E573C">
        <w:rPr>
          <w:rFonts w:asciiTheme="minorHAnsi" w:hAnsiTheme="minorHAnsi" w:cstheme="minorHAnsi"/>
          <w:sz w:val="24"/>
          <w:szCs w:val="24"/>
        </w:rPr>
        <w:t>A flammable liquid is a liquid having a flash point of not more than 199.4 °F (93 °C).</w:t>
      </w:r>
    </w:p>
    <w:p w14:paraId="478331BC" w14:textId="77777777" w:rsidR="001E573C" w:rsidRPr="001E573C" w:rsidRDefault="001E573C" w:rsidP="001E573C">
      <w:pPr>
        <w:numPr>
          <w:ilvl w:val="0"/>
          <w:numId w:val="28"/>
        </w:numPr>
        <w:spacing w:after="0" w:line="240" w:lineRule="auto"/>
        <w:rPr>
          <w:rFonts w:asciiTheme="minorHAnsi" w:hAnsiTheme="minorHAnsi" w:cstheme="minorHAnsi"/>
          <w:sz w:val="24"/>
          <w:szCs w:val="24"/>
        </w:rPr>
      </w:pPr>
      <w:r w:rsidRPr="001E573C">
        <w:rPr>
          <w:rFonts w:asciiTheme="minorHAnsi" w:hAnsiTheme="minorHAnsi" w:cstheme="minorHAnsi"/>
          <w:sz w:val="24"/>
          <w:szCs w:val="24"/>
        </w:rPr>
        <w:t>PHYSICAL HAZARDS</w:t>
      </w:r>
    </w:p>
    <w:p w14:paraId="0F17D071" w14:textId="77777777"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 xml:space="preserve">HIGHLY FLAMMABLE: Will be easily ignited by heat, sparks or flames. </w:t>
      </w:r>
    </w:p>
    <w:p w14:paraId="1FA43C0B" w14:textId="61D75D99"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Vapors may form explosive mixtures with air and may explode i</w:t>
      </w:r>
      <w:r w:rsidR="00182BEE">
        <w:rPr>
          <w:rFonts w:asciiTheme="minorHAnsi" w:hAnsiTheme="minorHAnsi" w:cstheme="minorHAnsi"/>
          <w:szCs w:val="24"/>
        </w:rPr>
        <w:t xml:space="preserve">f ignited in an enclosed area. </w:t>
      </w:r>
    </w:p>
    <w:p w14:paraId="7AA0464A" w14:textId="77777777"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 xml:space="preserve">Flashback along vapor trail may occur. </w:t>
      </w:r>
    </w:p>
    <w:p w14:paraId="71B56BFB" w14:textId="77777777" w:rsidR="001E573C" w:rsidRPr="001E573C" w:rsidRDefault="001E573C" w:rsidP="001E573C">
      <w:pPr>
        <w:numPr>
          <w:ilvl w:val="0"/>
          <w:numId w:val="28"/>
        </w:numPr>
        <w:spacing w:after="0" w:line="240" w:lineRule="auto"/>
        <w:rPr>
          <w:rFonts w:asciiTheme="minorHAnsi" w:hAnsiTheme="minorHAnsi" w:cstheme="minorHAnsi"/>
          <w:sz w:val="24"/>
          <w:szCs w:val="24"/>
        </w:rPr>
      </w:pPr>
      <w:r w:rsidRPr="001E573C">
        <w:rPr>
          <w:rFonts w:asciiTheme="minorHAnsi" w:hAnsiTheme="minorHAnsi" w:cstheme="minorHAnsi"/>
          <w:sz w:val="24"/>
          <w:szCs w:val="24"/>
        </w:rPr>
        <w:t>HEALTH HAZARDS</w:t>
      </w:r>
    </w:p>
    <w:p w14:paraId="57FC79FD" w14:textId="77777777"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Inhalation or contact with material may cause irritation and/or skin and eye damage.</w:t>
      </w:r>
    </w:p>
    <w:p w14:paraId="0BE0B7DB" w14:textId="77777777"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 xml:space="preserve">Fire may produce irritating, corrosive and/or toxic gases. </w:t>
      </w:r>
    </w:p>
    <w:p w14:paraId="46F9F0F9" w14:textId="77777777"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Vapors may cause dizziness and suffocation.</w:t>
      </w:r>
    </w:p>
    <w:p w14:paraId="7D9E64EF" w14:textId="77777777" w:rsidR="001E573C" w:rsidRPr="001E573C" w:rsidRDefault="001E573C" w:rsidP="001E573C">
      <w:pPr>
        <w:pStyle w:val="ListParagraph"/>
        <w:numPr>
          <w:ilvl w:val="1"/>
          <w:numId w:val="28"/>
        </w:numPr>
        <w:rPr>
          <w:rFonts w:asciiTheme="minorHAnsi" w:hAnsiTheme="minorHAnsi" w:cstheme="minorHAnsi"/>
          <w:szCs w:val="24"/>
        </w:rPr>
      </w:pPr>
      <w:r w:rsidRPr="001E573C">
        <w:rPr>
          <w:rFonts w:asciiTheme="minorHAnsi" w:hAnsiTheme="minorHAnsi" w:cstheme="minorHAnsi"/>
          <w:szCs w:val="24"/>
        </w:rPr>
        <w:t>May cause toxic effects if inhaled, ingested or absorbed through skin (e.g. kidney or liver damage; carcinogen).</w:t>
      </w:r>
    </w:p>
    <w:p w14:paraId="409314EB" w14:textId="77777777" w:rsidR="006D1539" w:rsidRPr="001E573C" w:rsidRDefault="001E573C" w:rsidP="001E573C">
      <w:pPr>
        <w:pStyle w:val="ListParagraph"/>
        <w:numPr>
          <w:ilvl w:val="0"/>
          <w:numId w:val="28"/>
        </w:numPr>
        <w:rPr>
          <w:rFonts w:asciiTheme="minorHAnsi" w:hAnsiTheme="minorHAnsi" w:cstheme="minorHAnsi"/>
          <w:szCs w:val="24"/>
        </w:rPr>
      </w:pPr>
      <w:r w:rsidRPr="001E573C">
        <w:rPr>
          <w:rFonts w:asciiTheme="minorHAnsi" w:hAnsiTheme="minorHAnsi" w:cstheme="minorHAnsi"/>
          <w:szCs w:val="24"/>
        </w:rPr>
        <w:t>Refer to chemical specific SDS for specific hazard information.</w:t>
      </w:r>
    </w:p>
    <w:p w14:paraId="65964B05" w14:textId="77777777" w:rsidR="001E573C" w:rsidRPr="006B1F2E" w:rsidRDefault="001E573C" w:rsidP="007804DD">
      <w:pPr>
        <w:spacing w:after="0" w:line="240" w:lineRule="auto"/>
        <w:rPr>
          <w:rFonts w:asciiTheme="minorHAnsi" w:hAnsiTheme="minorHAnsi" w:cstheme="minorHAnsi"/>
          <w:sz w:val="24"/>
          <w:szCs w:val="24"/>
        </w:rPr>
      </w:pPr>
    </w:p>
    <w:p w14:paraId="51C8DBE0" w14:textId="77777777" w:rsidR="00297438" w:rsidRPr="001130BB" w:rsidRDefault="006D1539" w:rsidP="007804DD">
      <w:pPr>
        <w:pStyle w:val="Heading1"/>
        <w:spacing w:before="0" w:line="240" w:lineRule="auto"/>
        <w:rPr>
          <w:rFonts w:asciiTheme="minorHAnsi" w:hAnsiTheme="minorHAnsi" w:cstheme="minorHAnsi"/>
          <w:b/>
          <w:color w:val="auto"/>
          <w:sz w:val="28"/>
          <w:szCs w:val="28"/>
        </w:rPr>
      </w:pPr>
      <w:r w:rsidRPr="001130BB">
        <w:rPr>
          <w:rFonts w:asciiTheme="minorHAnsi" w:hAnsiTheme="minorHAnsi" w:cstheme="minorHAnsi"/>
          <w:b/>
          <w:color w:val="auto"/>
          <w:sz w:val="28"/>
          <w:szCs w:val="28"/>
        </w:rPr>
        <w:t>Control of Hazards – General</w:t>
      </w:r>
    </w:p>
    <w:p w14:paraId="29104DB4" w14:textId="77777777" w:rsidR="001130BB" w:rsidRDefault="001130BB" w:rsidP="001130BB">
      <w:pPr>
        <w:pStyle w:val="ListParagraph"/>
        <w:numPr>
          <w:ilvl w:val="0"/>
          <w:numId w:val="16"/>
        </w:numPr>
        <w:rPr>
          <w:rFonts w:asciiTheme="minorHAnsi" w:eastAsia="Times New Roman" w:hAnsiTheme="minorHAnsi" w:cstheme="minorHAnsi"/>
          <w:szCs w:val="24"/>
        </w:rPr>
      </w:pPr>
      <w:r w:rsidRPr="000E52C6">
        <w:rPr>
          <w:rFonts w:asciiTheme="minorHAnsi" w:eastAsia="Times New Roman" w:hAnsiTheme="minorHAnsi" w:cstheme="minorHAnsi"/>
          <w:szCs w:val="24"/>
        </w:rPr>
        <w:t>Conduct a hazard assessment to identify proper use and handling techniques, fire safety, storage, and waste disposal issues specific to the chemical being used.</w:t>
      </w:r>
    </w:p>
    <w:p w14:paraId="21A81125"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Purchase and use the smallest practical quantities for the work being performed.</w:t>
      </w:r>
    </w:p>
    <w:p w14:paraId="47A67A14"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Purchase in shatter-resistant containers if available (such as PVC-coated glass).</w:t>
      </w:r>
    </w:p>
    <w:p w14:paraId="58A62F99"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When not in use, keep container tightly closed and upright to prevent vapor escape and leakage.</w:t>
      </w:r>
    </w:p>
    <w:p w14:paraId="7A7CF4B8"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Return containers to the flammable cabinet immediately after use, including waste containers.</w:t>
      </w:r>
    </w:p>
    <w:p w14:paraId="26C52584"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Do not heat with an open flame.</w:t>
      </w:r>
    </w:p>
    <w:p w14:paraId="743CF75E"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Avoid using near sources of ignition, hot surfaces, or static electricity.</w:t>
      </w:r>
    </w:p>
    <w:p w14:paraId="61EAB6C0"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Do not use electrical devices with cracked or frayed electrical wiring.</w:t>
      </w:r>
    </w:p>
    <w:p w14:paraId="0471C948"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Know the location of the nearest eye wash, safety shower and fire extinguisher.</w:t>
      </w:r>
    </w:p>
    <w:p w14:paraId="1C43875B"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When transferring flammable liquid from a bulk container (generally &gt; 5 gallons), the containers must be electrically bonded and grounded. Consult with OEHS for proper bonding and grounding.</w:t>
      </w:r>
    </w:p>
    <w:p w14:paraId="65AC6A60"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Transfer flammable liquids from containers of five gallon-capacity or less inside a laboratory fume hood (or other area with similar ventilation) to prevent accumulation of ignitable fuel-air concentration of vapors.</w:t>
      </w:r>
    </w:p>
    <w:p w14:paraId="2279C72F" w14:textId="77777777" w:rsidR="001E573C" w:rsidRPr="001E573C" w:rsidRDefault="001E573C" w:rsidP="001E573C">
      <w:pPr>
        <w:pStyle w:val="ListParagraph"/>
        <w:numPr>
          <w:ilvl w:val="0"/>
          <w:numId w:val="16"/>
        </w:numPr>
        <w:rPr>
          <w:rFonts w:asciiTheme="minorHAnsi" w:eastAsia="Times New Roman" w:hAnsiTheme="minorHAnsi" w:cstheme="minorHAnsi"/>
          <w:szCs w:val="24"/>
        </w:rPr>
      </w:pPr>
      <w:r w:rsidRPr="001E573C">
        <w:rPr>
          <w:rFonts w:asciiTheme="minorHAnsi" w:eastAsia="Times New Roman" w:hAnsiTheme="minorHAnsi" w:cstheme="minorHAnsi"/>
          <w:szCs w:val="24"/>
        </w:rPr>
        <w:t>Transport glass bottles of flammable liquids in a bottle carrier to reduce breakage and contain any spills.</w:t>
      </w:r>
    </w:p>
    <w:p w14:paraId="53D62334" w14:textId="77777777" w:rsidR="001E573C" w:rsidRPr="001E573C" w:rsidRDefault="001E573C" w:rsidP="001E573C">
      <w:pPr>
        <w:spacing w:after="0" w:line="240" w:lineRule="auto"/>
        <w:rPr>
          <w:rFonts w:asciiTheme="minorHAnsi" w:eastAsia="Times New Roman" w:hAnsiTheme="minorHAnsi" w:cstheme="minorHAnsi"/>
          <w:szCs w:val="24"/>
        </w:rPr>
      </w:pPr>
    </w:p>
    <w:p w14:paraId="59115416" w14:textId="77777777" w:rsidR="006D1539" w:rsidRPr="001E573C" w:rsidRDefault="006D1539"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lastRenderedPageBreak/>
        <w:t>Engineering/Ventilation Controls</w:t>
      </w:r>
    </w:p>
    <w:p w14:paraId="08D3B3CD" w14:textId="77777777" w:rsidR="001E573C" w:rsidRPr="001E573C" w:rsidRDefault="001E573C" w:rsidP="001E573C">
      <w:pPr>
        <w:spacing w:after="0" w:line="240" w:lineRule="auto"/>
        <w:rPr>
          <w:rFonts w:asciiTheme="minorHAnsi" w:eastAsia="Times New Roman" w:hAnsiTheme="minorHAnsi" w:cstheme="minorHAnsi"/>
          <w:sz w:val="24"/>
          <w:szCs w:val="24"/>
        </w:rPr>
      </w:pPr>
      <w:r w:rsidRPr="001E573C">
        <w:rPr>
          <w:rFonts w:asciiTheme="minorHAnsi" w:eastAsia="Times New Roman" w:hAnsiTheme="minorHAnsi" w:cstheme="minorHAnsi"/>
          <w:sz w:val="24"/>
          <w:szCs w:val="24"/>
        </w:rPr>
        <w:t>Work in a chemical fume hood if:</w:t>
      </w:r>
    </w:p>
    <w:p w14:paraId="3CA570DA" w14:textId="77777777" w:rsidR="001E573C" w:rsidRPr="001E573C" w:rsidRDefault="001E573C" w:rsidP="001E573C">
      <w:pPr>
        <w:numPr>
          <w:ilvl w:val="0"/>
          <w:numId w:val="29"/>
        </w:numPr>
        <w:spacing w:after="0" w:line="240" w:lineRule="auto"/>
        <w:rPr>
          <w:rFonts w:asciiTheme="minorHAnsi" w:eastAsia="Times New Roman" w:hAnsiTheme="minorHAnsi" w:cstheme="minorHAnsi"/>
          <w:sz w:val="24"/>
          <w:szCs w:val="24"/>
        </w:rPr>
      </w:pPr>
      <w:r w:rsidRPr="001E573C">
        <w:rPr>
          <w:rFonts w:asciiTheme="minorHAnsi" w:eastAsia="Times New Roman" w:hAnsiTheme="minorHAnsi" w:cstheme="minorHAnsi"/>
          <w:sz w:val="24"/>
          <w:szCs w:val="24"/>
        </w:rPr>
        <w:t>The chemical is irritating to the eyes or respiratory system, or hazardous by inhalation.</w:t>
      </w:r>
    </w:p>
    <w:p w14:paraId="31E72992" w14:textId="77777777" w:rsidR="001E573C" w:rsidRPr="001E573C" w:rsidRDefault="001E573C" w:rsidP="001E573C">
      <w:pPr>
        <w:numPr>
          <w:ilvl w:val="0"/>
          <w:numId w:val="29"/>
        </w:numPr>
        <w:spacing w:after="0" w:line="240" w:lineRule="auto"/>
        <w:rPr>
          <w:rFonts w:asciiTheme="minorHAnsi" w:eastAsia="Times New Roman" w:hAnsiTheme="minorHAnsi" w:cstheme="minorHAnsi"/>
          <w:sz w:val="24"/>
          <w:szCs w:val="24"/>
        </w:rPr>
      </w:pPr>
      <w:r w:rsidRPr="001E573C">
        <w:rPr>
          <w:rFonts w:asciiTheme="minorHAnsi" w:eastAsia="Times New Roman" w:hAnsiTheme="minorHAnsi" w:cstheme="minorHAnsi"/>
          <w:sz w:val="24"/>
          <w:szCs w:val="24"/>
        </w:rPr>
        <w:t>Air concentrations could reach or exceed 10% of the lower flammable limit.</w:t>
      </w:r>
    </w:p>
    <w:p w14:paraId="0C329FBB" w14:textId="77777777" w:rsidR="001E573C" w:rsidRPr="001E573C" w:rsidRDefault="001E573C" w:rsidP="001E573C">
      <w:pPr>
        <w:numPr>
          <w:ilvl w:val="0"/>
          <w:numId w:val="29"/>
        </w:numPr>
        <w:spacing w:after="0" w:line="240" w:lineRule="auto"/>
        <w:rPr>
          <w:rFonts w:asciiTheme="minorHAnsi" w:eastAsia="Times New Roman" w:hAnsiTheme="minorHAnsi" w:cstheme="minorHAnsi"/>
          <w:sz w:val="24"/>
          <w:szCs w:val="24"/>
        </w:rPr>
      </w:pPr>
      <w:r w:rsidRPr="001E573C">
        <w:rPr>
          <w:rFonts w:asciiTheme="minorHAnsi" w:eastAsia="Times New Roman" w:hAnsiTheme="minorHAnsi" w:cstheme="minorHAnsi"/>
          <w:sz w:val="24"/>
          <w:szCs w:val="24"/>
        </w:rPr>
        <w:t>Working with larger quantities (&gt; 500mL).</w:t>
      </w:r>
    </w:p>
    <w:p w14:paraId="0D268CAC" w14:textId="77777777" w:rsidR="001E573C" w:rsidRPr="001E573C" w:rsidRDefault="001E573C" w:rsidP="001E573C">
      <w:pPr>
        <w:numPr>
          <w:ilvl w:val="0"/>
          <w:numId w:val="29"/>
        </w:numPr>
        <w:spacing w:after="0" w:line="240" w:lineRule="auto"/>
        <w:rPr>
          <w:rFonts w:asciiTheme="minorHAnsi" w:eastAsia="Times New Roman" w:hAnsiTheme="minorHAnsi" w:cstheme="minorHAnsi"/>
          <w:sz w:val="24"/>
          <w:szCs w:val="24"/>
        </w:rPr>
      </w:pPr>
      <w:r w:rsidRPr="001E573C">
        <w:rPr>
          <w:rFonts w:asciiTheme="minorHAnsi" w:eastAsia="Times New Roman" w:hAnsiTheme="minorHAnsi" w:cstheme="minorHAnsi"/>
          <w:sz w:val="24"/>
          <w:szCs w:val="24"/>
        </w:rPr>
        <w:t>Working above room temperature and/or pressure.</w:t>
      </w:r>
    </w:p>
    <w:p w14:paraId="1AEF5DC1" w14:textId="77777777" w:rsidR="006D1539" w:rsidRDefault="001E573C" w:rsidP="001E573C">
      <w:pPr>
        <w:spacing w:after="0" w:line="240" w:lineRule="auto"/>
        <w:rPr>
          <w:rFonts w:asciiTheme="minorHAnsi" w:eastAsia="Times New Roman" w:hAnsiTheme="minorHAnsi" w:cstheme="minorHAnsi"/>
          <w:sz w:val="24"/>
          <w:szCs w:val="24"/>
        </w:rPr>
      </w:pPr>
      <w:r w:rsidRPr="001E573C">
        <w:rPr>
          <w:rFonts w:asciiTheme="minorHAnsi" w:eastAsia="Times New Roman" w:hAnsiTheme="minorHAnsi" w:cstheme="minorHAnsi"/>
          <w:sz w:val="24"/>
          <w:szCs w:val="24"/>
        </w:rPr>
        <w:t>If the process does not permit the handing of large quantities of flammable liquids in your</w:t>
      </w:r>
      <w:r w:rsidR="008B6166">
        <w:rPr>
          <w:rFonts w:asciiTheme="minorHAnsi" w:eastAsia="Times New Roman" w:hAnsiTheme="minorHAnsi" w:cstheme="minorHAnsi"/>
          <w:sz w:val="24"/>
          <w:szCs w:val="24"/>
        </w:rPr>
        <w:t xml:space="preserve"> chemical</w:t>
      </w:r>
      <w:r w:rsidRPr="001E573C">
        <w:rPr>
          <w:rFonts w:asciiTheme="minorHAnsi" w:eastAsia="Times New Roman" w:hAnsiTheme="minorHAnsi" w:cstheme="minorHAnsi"/>
          <w:sz w:val="24"/>
          <w:szCs w:val="24"/>
        </w:rPr>
        <w:t xml:space="preserve"> fume hood, contact OEHS 7-1200 to review the adequacy of all ventilation measures.</w:t>
      </w:r>
    </w:p>
    <w:p w14:paraId="6BEC8296" w14:textId="77777777" w:rsidR="001E573C" w:rsidRPr="001E573C" w:rsidRDefault="001E573C" w:rsidP="001E573C">
      <w:pPr>
        <w:spacing w:after="0" w:line="240" w:lineRule="auto"/>
        <w:rPr>
          <w:rFonts w:asciiTheme="minorHAnsi" w:eastAsia="Times New Roman" w:hAnsiTheme="minorHAnsi" w:cstheme="minorHAnsi"/>
          <w:sz w:val="24"/>
          <w:szCs w:val="24"/>
        </w:rPr>
      </w:pPr>
    </w:p>
    <w:p w14:paraId="6B5AADA6" w14:textId="77777777" w:rsidR="006D1539" w:rsidRPr="001E573C" w:rsidRDefault="006D1539"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t>Personal Protective Equipment</w:t>
      </w:r>
    </w:p>
    <w:p w14:paraId="10C4AE92" w14:textId="77777777" w:rsidR="000E52C6" w:rsidRPr="006C309F" w:rsidRDefault="000E52C6" w:rsidP="007804DD">
      <w:pPr>
        <w:spacing w:after="0" w:line="240" w:lineRule="auto"/>
        <w:rPr>
          <w:rFonts w:asciiTheme="minorHAnsi" w:hAnsiTheme="minorHAnsi" w:cstheme="minorHAnsi"/>
          <w:sz w:val="24"/>
          <w:szCs w:val="24"/>
        </w:rPr>
      </w:pPr>
      <w:r w:rsidRPr="006C309F">
        <w:rPr>
          <w:rFonts w:asciiTheme="minorHAnsi" w:hAnsiTheme="minorHAnsi" w:cstheme="minorHAnsi"/>
          <w:sz w:val="24"/>
          <w:szCs w:val="24"/>
        </w:rPr>
        <w:t>In addition to proper street clothing (long pants or equivalent that cover legs and ankles, close-toed non-perforated shoes that completely cover the feet), wear the following Personal Protective Equipment (PPE) when performing lab operations/tasks:</w:t>
      </w:r>
    </w:p>
    <w:p w14:paraId="6469D4DA" w14:textId="77777777" w:rsidR="000E52C6" w:rsidRPr="006C309F" w:rsidRDefault="000E52C6" w:rsidP="007804DD">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Safety glasses (If splash potential exists, use goggles + face shield instead)</w:t>
      </w:r>
    </w:p>
    <w:p w14:paraId="4B17A9C7" w14:textId="77777777" w:rsidR="000E52C6" w:rsidRPr="006C309F" w:rsidRDefault="000E52C6" w:rsidP="007804DD">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Lab coat.</w:t>
      </w:r>
    </w:p>
    <w:p w14:paraId="65D9176D" w14:textId="77777777" w:rsidR="000E52C6" w:rsidRPr="006C309F" w:rsidRDefault="00C06B3F" w:rsidP="00C06B3F">
      <w:pPr>
        <w:pStyle w:val="ListParagraph"/>
        <w:numPr>
          <w:ilvl w:val="1"/>
          <w:numId w:val="20"/>
        </w:numPr>
        <w:rPr>
          <w:rFonts w:asciiTheme="minorHAnsi" w:eastAsia="Times New Roman" w:hAnsiTheme="minorHAnsi" w:cstheme="minorHAnsi"/>
          <w:szCs w:val="24"/>
        </w:rPr>
      </w:pPr>
      <w:r w:rsidRPr="00C06B3F">
        <w:rPr>
          <w:rFonts w:asciiTheme="minorHAnsi" w:eastAsia="Times New Roman" w:hAnsiTheme="minorHAnsi" w:cstheme="minorHAnsi"/>
          <w:szCs w:val="24"/>
        </w:rPr>
        <w:t>When working with large volumes of flammables (≥1 liter) or heating large volumes (≥ 1 liter) near or above their flash point, use a flame resistant lab coat, such as Nomex.</w:t>
      </w:r>
    </w:p>
    <w:p w14:paraId="54648C29" w14:textId="77777777" w:rsidR="006C309F" w:rsidRDefault="000E52C6" w:rsidP="00A53B08">
      <w:pPr>
        <w:pStyle w:val="ListParagraph"/>
        <w:numPr>
          <w:ilvl w:val="0"/>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Appropr</w:t>
      </w:r>
      <w:r w:rsidR="006C309F" w:rsidRPr="006C309F">
        <w:rPr>
          <w:rFonts w:asciiTheme="minorHAnsi" w:eastAsia="Times New Roman" w:hAnsiTheme="minorHAnsi" w:cstheme="minorHAnsi"/>
          <w:szCs w:val="24"/>
        </w:rPr>
        <w:t>iate chemical‐resistant gloves.</w:t>
      </w:r>
    </w:p>
    <w:p w14:paraId="3061D963" w14:textId="77777777" w:rsidR="006D1539" w:rsidRDefault="000E52C6" w:rsidP="006C309F">
      <w:pPr>
        <w:pStyle w:val="ListParagraph"/>
        <w:numPr>
          <w:ilvl w:val="1"/>
          <w:numId w:val="20"/>
        </w:numPr>
        <w:rPr>
          <w:rFonts w:asciiTheme="minorHAnsi" w:eastAsia="Times New Roman" w:hAnsiTheme="minorHAnsi" w:cstheme="minorHAnsi"/>
          <w:szCs w:val="24"/>
        </w:rPr>
      </w:pPr>
      <w:r w:rsidRPr="006C309F">
        <w:rPr>
          <w:rFonts w:asciiTheme="minorHAnsi" w:eastAsia="Times New Roman" w:hAnsiTheme="minorHAnsi" w:cstheme="minorHAnsi"/>
          <w:szCs w:val="24"/>
        </w:rPr>
        <w:t xml:space="preserve">Refer to Section 8 “Exposure controls/personal protection” of SDS or a glove selection guide (e.g. </w:t>
      </w:r>
      <w:hyperlink r:id="rId8" w:anchor="hp" w:history="1">
        <w:r w:rsidRPr="006C309F">
          <w:rPr>
            <w:rStyle w:val="Hyperlink"/>
            <w:rFonts w:asciiTheme="minorHAnsi" w:eastAsia="Times New Roman" w:hAnsiTheme="minorHAnsi" w:cstheme="minorHAnsi"/>
            <w:szCs w:val="24"/>
          </w:rPr>
          <w:t>Ansell Chemical Protection Guide</w:t>
        </w:r>
      </w:hyperlink>
      <w:r w:rsidRPr="006C309F">
        <w:rPr>
          <w:rFonts w:asciiTheme="minorHAnsi" w:eastAsia="Times New Roman" w:hAnsiTheme="minorHAnsi" w:cstheme="minorHAnsi"/>
          <w:szCs w:val="24"/>
        </w:rPr>
        <w:t>) to identify appropriate glove type.</w:t>
      </w:r>
    </w:p>
    <w:p w14:paraId="34DD724C" w14:textId="77777777" w:rsidR="001E573C" w:rsidRPr="006C309F" w:rsidRDefault="001E573C" w:rsidP="001E573C">
      <w:pPr>
        <w:pStyle w:val="ListParagraph"/>
        <w:ind w:left="1080"/>
        <w:rPr>
          <w:rFonts w:asciiTheme="minorHAnsi" w:eastAsia="Times New Roman" w:hAnsiTheme="minorHAnsi" w:cstheme="minorHAnsi"/>
          <w:szCs w:val="24"/>
        </w:rPr>
      </w:pPr>
    </w:p>
    <w:p w14:paraId="2E76A474" w14:textId="77777777" w:rsidR="006D1539" w:rsidRPr="001E573C" w:rsidRDefault="006D1539"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t>Special Handling Procedures and Storage Requirements</w:t>
      </w:r>
    </w:p>
    <w:p w14:paraId="188FBDA0" w14:textId="77777777"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Refer to SDS Section 7: Handling and Storage for chemical specific information.</w:t>
      </w:r>
    </w:p>
    <w:p w14:paraId="5D6A618A" w14:textId="77777777"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 xml:space="preserve">Store away from oxidizers and other incompatible agents. </w:t>
      </w:r>
    </w:p>
    <w:p w14:paraId="552CD0BC" w14:textId="12F474AF"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 xml:space="preserve">Store in a flammable cabinet. Limit the amount of flammable liquids outside of a flammable cabinet to what is in-active-use only. Refer to </w:t>
      </w:r>
      <w:hyperlink r:id="rId9" w:history="1">
        <w:r w:rsidRPr="00182BEE">
          <w:rPr>
            <w:rStyle w:val="Hyperlink"/>
            <w:rFonts w:asciiTheme="minorHAnsi" w:eastAsia="Times New Roman" w:hAnsiTheme="minorHAnsi" w:cstheme="minorHAnsi"/>
            <w:szCs w:val="24"/>
          </w:rPr>
          <w:t>Flammable Storage Cabinets Fact Sheet</w:t>
        </w:r>
      </w:hyperlink>
      <w:bookmarkStart w:id="0" w:name="_GoBack"/>
      <w:bookmarkEnd w:id="0"/>
      <w:r w:rsidRPr="001E573C">
        <w:rPr>
          <w:rFonts w:asciiTheme="minorHAnsi" w:eastAsia="Times New Roman" w:hAnsiTheme="minorHAnsi" w:cstheme="minorHAnsi"/>
          <w:szCs w:val="24"/>
        </w:rPr>
        <w:t xml:space="preserve"> for more information.</w:t>
      </w:r>
    </w:p>
    <w:p w14:paraId="3350A1D3" w14:textId="77777777"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DO NOT store in a standard refrigerator or cold room. A flammable/explosion proof refrigerator is required for cold storage.</w:t>
      </w:r>
    </w:p>
    <w:p w14:paraId="375CFA36" w14:textId="77777777"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Place corrosive flammable liquids in a secondary container prior to storing inside a flammable cabinet.</w:t>
      </w:r>
    </w:p>
    <w:p w14:paraId="04F7CC4D" w14:textId="77777777"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Store below eye level but not directly on the floor.</w:t>
      </w:r>
    </w:p>
    <w:p w14:paraId="316561EB" w14:textId="77777777" w:rsidR="001E573C" w:rsidRPr="001E573C" w:rsidRDefault="001E573C" w:rsidP="001E573C">
      <w:pPr>
        <w:pStyle w:val="ListParagraph"/>
        <w:numPr>
          <w:ilvl w:val="0"/>
          <w:numId w:val="21"/>
        </w:numPr>
        <w:rPr>
          <w:rFonts w:asciiTheme="minorHAnsi" w:eastAsia="Times New Roman" w:hAnsiTheme="minorHAnsi" w:cstheme="minorHAnsi"/>
          <w:szCs w:val="24"/>
        </w:rPr>
      </w:pPr>
      <w:r w:rsidRPr="001E573C">
        <w:rPr>
          <w:rFonts w:asciiTheme="minorHAnsi" w:eastAsia="Times New Roman" w:hAnsiTheme="minorHAnsi" w:cstheme="minorHAnsi"/>
          <w:szCs w:val="24"/>
        </w:rPr>
        <w:t>Storage must not obstruct safe egress.</w:t>
      </w:r>
    </w:p>
    <w:p w14:paraId="196A33D7" w14:textId="77777777" w:rsidR="006D1539" w:rsidRPr="001E573C" w:rsidRDefault="001E573C" w:rsidP="001E573C">
      <w:pPr>
        <w:pStyle w:val="ListParagraph"/>
        <w:numPr>
          <w:ilvl w:val="0"/>
          <w:numId w:val="21"/>
        </w:numPr>
        <w:rPr>
          <w:rFonts w:asciiTheme="minorHAnsi" w:hAnsiTheme="minorHAnsi" w:cstheme="minorHAnsi"/>
          <w:szCs w:val="24"/>
        </w:rPr>
      </w:pPr>
      <w:r w:rsidRPr="001E573C">
        <w:rPr>
          <w:rFonts w:asciiTheme="minorHAnsi" w:eastAsia="Times New Roman" w:hAnsiTheme="minorHAnsi" w:cstheme="minorHAnsi"/>
          <w:szCs w:val="24"/>
        </w:rPr>
        <w:t>Consult OEHS and WSU Fire Marshal before ordering/storing large amounts of flammable liquids to ensure amounts are within safe guidelines and are properly stored.</w:t>
      </w:r>
    </w:p>
    <w:p w14:paraId="1A536CD0" w14:textId="77777777" w:rsidR="001E573C" w:rsidRPr="001E573C" w:rsidRDefault="001E573C" w:rsidP="001E573C">
      <w:pPr>
        <w:spacing w:after="0" w:line="240" w:lineRule="auto"/>
        <w:rPr>
          <w:rFonts w:asciiTheme="minorHAnsi" w:hAnsiTheme="minorHAnsi" w:cstheme="minorHAnsi"/>
          <w:sz w:val="24"/>
          <w:szCs w:val="24"/>
        </w:rPr>
      </w:pPr>
    </w:p>
    <w:p w14:paraId="0D8239C3" w14:textId="77777777" w:rsidR="006D1539" w:rsidRPr="001E573C" w:rsidRDefault="006D1539"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t>Decontamination Procedures</w:t>
      </w:r>
    </w:p>
    <w:p w14:paraId="57EEAB48" w14:textId="77777777" w:rsidR="001E573C" w:rsidRPr="001E573C" w:rsidRDefault="001E573C" w:rsidP="001E573C">
      <w:pPr>
        <w:pStyle w:val="ListParagraph"/>
        <w:numPr>
          <w:ilvl w:val="0"/>
          <w:numId w:val="20"/>
        </w:numPr>
        <w:rPr>
          <w:rFonts w:asciiTheme="minorHAnsi" w:eastAsia="Times New Roman" w:hAnsiTheme="minorHAnsi" w:cstheme="minorHAnsi"/>
          <w:szCs w:val="24"/>
        </w:rPr>
      </w:pPr>
      <w:r w:rsidRPr="001E573C">
        <w:rPr>
          <w:rFonts w:asciiTheme="minorHAnsi" w:eastAsia="Times New Roman" w:hAnsiTheme="minorHAnsi" w:cstheme="minorHAnsi"/>
          <w:szCs w:val="24"/>
        </w:rPr>
        <w:t xml:space="preserve">Decontamination procedures vary depending on the material being handled. </w:t>
      </w:r>
    </w:p>
    <w:p w14:paraId="7A2DC0E5" w14:textId="77777777" w:rsidR="001E573C" w:rsidRPr="001E573C" w:rsidRDefault="001E573C" w:rsidP="001E573C">
      <w:pPr>
        <w:pStyle w:val="ListParagraph"/>
        <w:numPr>
          <w:ilvl w:val="0"/>
          <w:numId w:val="20"/>
        </w:numPr>
        <w:rPr>
          <w:rFonts w:asciiTheme="minorHAnsi" w:eastAsia="Times New Roman" w:hAnsiTheme="minorHAnsi" w:cstheme="minorHAnsi"/>
          <w:szCs w:val="24"/>
        </w:rPr>
      </w:pPr>
      <w:r w:rsidRPr="001E573C">
        <w:rPr>
          <w:rFonts w:asciiTheme="minorHAnsi" w:eastAsia="Times New Roman" w:hAnsiTheme="minorHAnsi" w:cstheme="minorHAnsi"/>
          <w:szCs w:val="24"/>
        </w:rPr>
        <w:t>Non-sparking tools should be used in cleanup.</w:t>
      </w:r>
    </w:p>
    <w:p w14:paraId="484E05EE" w14:textId="77777777" w:rsidR="001E573C" w:rsidRPr="001E573C" w:rsidRDefault="001E573C" w:rsidP="001E573C">
      <w:pPr>
        <w:pStyle w:val="ListParagraph"/>
        <w:numPr>
          <w:ilvl w:val="0"/>
          <w:numId w:val="20"/>
        </w:numPr>
        <w:rPr>
          <w:rFonts w:asciiTheme="minorHAnsi" w:eastAsia="Times New Roman" w:hAnsiTheme="minorHAnsi" w:cstheme="minorHAnsi"/>
          <w:szCs w:val="24"/>
        </w:rPr>
      </w:pPr>
      <w:r w:rsidRPr="001E573C">
        <w:rPr>
          <w:rFonts w:asciiTheme="minorHAnsi" w:eastAsia="Times New Roman" w:hAnsiTheme="minorHAnsi" w:cstheme="minorHAnsi"/>
          <w:szCs w:val="24"/>
        </w:rPr>
        <w:t xml:space="preserve">All surfaces should be wiped with the appropriate cleaning agent following dispensing or handling. </w:t>
      </w:r>
    </w:p>
    <w:p w14:paraId="7446554C" w14:textId="77777777" w:rsidR="006D1539" w:rsidRDefault="001E573C" w:rsidP="001E573C">
      <w:pPr>
        <w:pStyle w:val="ListParagraph"/>
        <w:numPr>
          <w:ilvl w:val="0"/>
          <w:numId w:val="20"/>
        </w:numPr>
        <w:rPr>
          <w:rFonts w:asciiTheme="minorHAnsi" w:eastAsia="Times New Roman" w:hAnsiTheme="minorHAnsi" w:cstheme="minorHAnsi"/>
          <w:szCs w:val="24"/>
        </w:rPr>
      </w:pPr>
      <w:r w:rsidRPr="001E573C">
        <w:rPr>
          <w:rFonts w:asciiTheme="minorHAnsi" w:eastAsia="Times New Roman" w:hAnsiTheme="minorHAnsi" w:cstheme="minorHAnsi"/>
          <w:szCs w:val="24"/>
        </w:rPr>
        <w:t>Waste materials generated should be treated as a hazardous</w:t>
      </w:r>
      <w:r w:rsidR="008B6166">
        <w:rPr>
          <w:rFonts w:asciiTheme="minorHAnsi" w:eastAsia="Times New Roman" w:hAnsiTheme="minorHAnsi" w:cstheme="minorHAnsi"/>
          <w:szCs w:val="24"/>
        </w:rPr>
        <w:t xml:space="preserve"> chemical</w:t>
      </w:r>
      <w:r w:rsidRPr="001E573C">
        <w:rPr>
          <w:rFonts w:asciiTheme="minorHAnsi" w:eastAsia="Times New Roman" w:hAnsiTheme="minorHAnsi" w:cstheme="minorHAnsi"/>
          <w:szCs w:val="24"/>
        </w:rPr>
        <w:t xml:space="preserve"> waste.</w:t>
      </w:r>
    </w:p>
    <w:p w14:paraId="49433CA5" w14:textId="77777777" w:rsidR="001E573C" w:rsidRPr="006B1F2E" w:rsidRDefault="001E573C" w:rsidP="001E573C">
      <w:pPr>
        <w:pStyle w:val="ListParagraph"/>
        <w:ind w:left="360"/>
        <w:rPr>
          <w:rFonts w:asciiTheme="minorHAnsi" w:eastAsia="Times New Roman" w:hAnsiTheme="minorHAnsi" w:cstheme="minorHAnsi"/>
          <w:szCs w:val="24"/>
        </w:rPr>
      </w:pPr>
    </w:p>
    <w:p w14:paraId="04813D40" w14:textId="77777777" w:rsidR="0022773F" w:rsidRDefault="0022773F">
      <w:pPr>
        <w:rPr>
          <w:rFonts w:asciiTheme="minorHAnsi" w:eastAsiaTheme="majorEastAsia" w:hAnsiTheme="minorHAnsi" w:cstheme="minorHAnsi"/>
          <w:b/>
          <w:sz w:val="28"/>
          <w:szCs w:val="28"/>
        </w:rPr>
      </w:pPr>
      <w:r>
        <w:rPr>
          <w:rFonts w:asciiTheme="minorHAnsi" w:hAnsiTheme="minorHAnsi" w:cstheme="minorHAnsi"/>
          <w:b/>
          <w:sz w:val="28"/>
          <w:szCs w:val="28"/>
        </w:rPr>
        <w:br w:type="page"/>
      </w:r>
    </w:p>
    <w:p w14:paraId="337A5F7B" w14:textId="224D2495" w:rsidR="006D1539" w:rsidRPr="001E573C" w:rsidRDefault="006D1539"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lastRenderedPageBreak/>
        <w:t>Waste Disposal</w:t>
      </w:r>
    </w:p>
    <w:p w14:paraId="78ADCDD8" w14:textId="77777777" w:rsidR="001E573C" w:rsidRPr="001E573C" w:rsidRDefault="001E573C" w:rsidP="001E573C">
      <w:pPr>
        <w:pStyle w:val="ListParagraph"/>
        <w:numPr>
          <w:ilvl w:val="0"/>
          <w:numId w:val="31"/>
        </w:numPr>
        <w:rPr>
          <w:rFonts w:asciiTheme="minorHAnsi" w:hAnsiTheme="minorHAnsi" w:cstheme="minorHAnsi"/>
          <w:szCs w:val="24"/>
        </w:rPr>
      </w:pPr>
      <w:r w:rsidRPr="001E573C">
        <w:rPr>
          <w:rFonts w:asciiTheme="minorHAnsi" w:hAnsiTheme="minorHAnsi" w:cstheme="minorHAnsi"/>
          <w:szCs w:val="24"/>
        </w:rPr>
        <w:t xml:space="preserve">Collect as hazardous </w:t>
      </w:r>
      <w:r w:rsidR="008B6166">
        <w:rPr>
          <w:rFonts w:asciiTheme="minorHAnsi" w:hAnsiTheme="minorHAnsi" w:cstheme="minorHAnsi"/>
          <w:szCs w:val="24"/>
        </w:rPr>
        <w:t xml:space="preserve">chemical </w:t>
      </w:r>
      <w:r w:rsidRPr="001E573C">
        <w:rPr>
          <w:rFonts w:asciiTheme="minorHAnsi" w:hAnsiTheme="minorHAnsi" w:cstheme="minorHAnsi"/>
          <w:szCs w:val="24"/>
        </w:rPr>
        <w:t xml:space="preserve">waste in to a chemical compatible waste container. </w:t>
      </w:r>
    </w:p>
    <w:p w14:paraId="3EBEC158" w14:textId="77777777" w:rsidR="006D1539" w:rsidRPr="001E573C" w:rsidRDefault="001E573C" w:rsidP="001E573C">
      <w:pPr>
        <w:pStyle w:val="ListParagraph"/>
        <w:numPr>
          <w:ilvl w:val="0"/>
          <w:numId w:val="31"/>
        </w:numPr>
        <w:rPr>
          <w:rFonts w:asciiTheme="minorHAnsi" w:hAnsiTheme="minorHAnsi" w:cstheme="minorHAnsi"/>
          <w:szCs w:val="24"/>
        </w:rPr>
      </w:pPr>
      <w:r w:rsidRPr="001E573C">
        <w:rPr>
          <w:rFonts w:asciiTheme="minorHAnsi" w:hAnsiTheme="minorHAnsi" w:cstheme="minorHAnsi"/>
          <w:szCs w:val="24"/>
        </w:rPr>
        <w:t>Store waste containers of flammable liquids in a flammable cabinet.</w:t>
      </w:r>
    </w:p>
    <w:p w14:paraId="370C19C5" w14:textId="77777777" w:rsidR="001E573C" w:rsidRPr="006B1F2E" w:rsidRDefault="001E573C" w:rsidP="001E573C">
      <w:pPr>
        <w:spacing w:after="0" w:line="240" w:lineRule="auto"/>
        <w:rPr>
          <w:rFonts w:asciiTheme="minorHAnsi" w:hAnsiTheme="minorHAnsi" w:cstheme="minorHAnsi"/>
          <w:sz w:val="24"/>
          <w:szCs w:val="24"/>
        </w:rPr>
      </w:pPr>
    </w:p>
    <w:p w14:paraId="66457B5F" w14:textId="77777777" w:rsidR="006D1539" w:rsidRDefault="006D1539" w:rsidP="007804DD">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Do not dispose of waste by dumping down a drain or discarding in regular trash containers, unless authorized </w:t>
      </w:r>
      <w:r w:rsidR="008B6166">
        <w:rPr>
          <w:rFonts w:asciiTheme="minorHAnsi" w:hAnsiTheme="minorHAnsi" w:cstheme="minorHAnsi"/>
          <w:sz w:val="24"/>
          <w:szCs w:val="24"/>
        </w:rPr>
        <w:t xml:space="preserve">in writing </w:t>
      </w:r>
      <w:r w:rsidRPr="006B1F2E">
        <w:rPr>
          <w:rFonts w:asciiTheme="minorHAnsi" w:hAnsiTheme="minorHAnsi" w:cstheme="minorHAnsi"/>
          <w:sz w:val="24"/>
          <w:szCs w:val="24"/>
        </w:rPr>
        <w:t xml:space="preserve">by OEHS.  </w:t>
      </w:r>
      <w:hyperlink r:id="rId10" w:history="1">
        <w:r w:rsidRPr="006B1F2E">
          <w:rPr>
            <w:rStyle w:val="Hyperlink"/>
            <w:rFonts w:asciiTheme="minorHAnsi" w:hAnsiTheme="minorHAnsi" w:cstheme="minorHAnsi"/>
            <w:sz w:val="24"/>
            <w:szCs w:val="24"/>
          </w:rPr>
          <w:t>Submit requests to OEHS</w:t>
        </w:r>
      </w:hyperlink>
      <w:r w:rsidRPr="006B1F2E">
        <w:rPr>
          <w:rFonts w:asciiTheme="minorHAnsi" w:hAnsiTheme="minorHAnsi" w:cstheme="minorHAnsi"/>
          <w:sz w:val="24"/>
          <w:szCs w:val="24"/>
        </w:rPr>
        <w:t xml:space="preserve"> for waste containers, labels, and waste collection.  Also, refer to the </w:t>
      </w:r>
      <w:hyperlink r:id="rId11" w:history="1">
        <w:r w:rsidRPr="006B1F2E">
          <w:rPr>
            <w:rStyle w:val="Hyperlink"/>
            <w:rFonts w:asciiTheme="minorHAnsi" w:hAnsiTheme="minorHAnsi" w:cstheme="minorHAnsi"/>
            <w:sz w:val="24"/>
            <w:szCs w:val="24"/>
          </w:rPr>
          <w:t>OEHS Hazardous Waste Management web page</w:t>
        </w:r>
      </w:hyperlink>
      <w:r w:rsidRPr="006B1F2E">
        <w:rPr>
          <w:rFonts w:asciiTheme="minorHAnsi" w:hAnsiTheme="minorHAnsi" w:cstheme="minorHAnsi"/>
          <w:sz w:val="24"/>
          <w:szCs w:val="24"/>
        </w:rPr>
        <w:t xml:space="preserve"> and </w:t>
      </w:r>
      <w:hyperlink r:id="rId12" w:history="1">
        <w:r w:rsidRPr="006B1F2E">
          <w:rPr>
            <w:rStyle w:val="Hyperlink"/>
            <w:rFonts w:asciiTheme="minorHAnsi" w:hAnsiTheme="minorHAnsi" w:cstheme="minorHAnsi"/>
            <w:sz w:val="24"/>
            <w:szCs w:val="24"/>
          </w:rPr>
          <w:t>WSU Chemical Hygiene Plan</w:t>
        </w:r>
      </w:hyperlink>
      <w:r w:rsidRPr="006B1F2E">
        <w:rPr>
          <w:rStyle w:val="Hyperlink"/>
          <w:rFonts w:asciiTheme="minorHAnsi" w:hAnsiTheme="minorHAnsi" w:cstheme="minorHAnsi"/>
          <w:sz w:val="24"/>
          <w:szCs w:val="24"/>
        </w:rPr>
        <w:t xml:space="preserve"> </w:t>
      </w:r>
      <w:r w:rsidRPr="006B1F2E">
        <w:rPr>
          <w:rFonts w:asciiTheme="minorHAnsi" w:hAnsiTheme="minorHAnsi" w:cstheme="minorHAnsi"/>
          <w:sz w:val="24"/>
          <w:szCs w:val="24"/>
        </w:rPr>
        <w:t>for more information.</w:t>
      </w:r>
    </w:p>
    <w:p w14:paraId="129ADF6E" w14:textId="77777777" w:rsidR="001E573C" w:rsidRPr="006B1F2E" w:rsidRDefault="001E573C" w:rsidP="007804DD">
      <w:pPr>
        <w:spacing w:after="0" w:line="240" w:lineRule="auto"/>
        <w:rPr>
          <w:rFonts w:asciiTheme="minorHAnsi" w:hAnsiTheme="minorHAnsi" w:cstheme="minorHAnsi"/>
          <w:sz w:val="24"/>
          <w:szCs w:val="24"/>
        </w:rPr>
      </w:pPr>
    </w:p>
    <w:p w14:paraId="5A7A325C" w14:textId="77777777" w:rsidR="00352E1E" w:rsidRPr="001E573C" w:rsidRDefault="00352E1E" w:rsidP="007804DD">
      <w:pPr>
        <w:pStyle w:val="Heading1"/>
        <w:spacing w:before="0" w:line="240" w:lineRule="auto"/>
        <w:rPr>
          <w:rFonts w:asciiTheme="minorHAnsi" w:hAnsiTheme="minorHAnsi" w:cstheme="minorHAnsi"/>
          <w:b/>
          <w:color w:val="auto"/>
          <w:sz w:val="28"/>
          <w:szCs w:val="28"/>
        </w:rPr>
      </w:pPr>
      <w:r w:rsidRPr="001E573C">
        <w:rPr>
          <w:rFonts w:asciiTheme="minorHAnsi" w:hAnsiTheme="minorHAnsi" w:cstheme="minorHAnsi"/>
          <w:b/>
          <w:color w:val="auto"/>
          <w:sz w:val="28"/>
          <w:szCs w:val="28"/>
        </w:rPr>
        <w:t>Spill procedures</w:t>
      </w:r>
    </w:p>
    <w:p w14:paraId="1CEAE47E" w14:textId="4F3C47F5" w:rsidR="00352E1E" w:rsidRPr="001130BB" w:rsidRDefault="00352E1E" w:rsidP="001130BB">
      <w:pPr>
        <w:pStyle w:val="Heading2"/>
        <w:numPr>
          <w:ilvl w:val="0"/>
          <w:numId w:val="32"/>
        </w:numPr>
        <w:ind w:left="360"/>
        <w:rPr>
          <w:rFonts w:asciiTheme="minorHAnsi" w:hAnsiTheme="minorHAnsi" w:cstheme="minorHAnsi"/>
          <w:b/>
          <w:bCs/>
          <w:color w:val="auto"/>
          <w:sz w:val="24"/>
          <w:szCs w:val="24"/>
        </w:rPr>
      </w:pPr>
      <w:r w:rsidRPr="001130BB">
        <w:rPr>
          <w:rFonts w:asciiTheme="minorHAnsi" w:hAnsiTheme="minorHAnsi" w:cstheme="minorHAnsi"/>
          <w:b/>
          <w:color w:val="auto"/>
          <w:sz w:val="24"/>
          <w:szCs w:val="24"/>
        </w:rPr>
        <w:t>Spills</w:t>
      </w:r>
    </w:p>
    <w:p w14:paraId="7A4C6CEB" w14:textId="77777777" w:rsidR="00352E1E" w:rsidRPr="00D676E9" w:rsidRDefault="00352E1E" w:rsidP="007804DD">
      <w:pPr>
        <w:spacing w:after="0" w:line="240" w:lineRule="auto"/>
        <w:ind w:left="346"/>
      </w:pPr>
      <w:r w:rsidRPr="00D676E9">
        <w:t xml:space="preserve">For hazardous material spills or releases which have impacted the environment (via the storm drain, soil, or air outside the building) or </w:t>
      </w:r>
      <w:r w:rsidR="002D0EEC">
        <w:rPr>
          <w:rFonts w:eastAsia="Calibri" w:cstheme="minorHAnsi"/>
          <w:bCs/>
        </w:rPr>
        <w:t>which</w:t>
      </w:r>
      <w:r w:rsidR="002D0EEC" w:rsidRPr="00124548">
        <w:rPr>
          <w:rFonts w:eastAsia="Calibri" w:cstheme="minorHAnsi"/>
          <w:bCs/>
        </w:rPr>
        <w:t xml:space="preserve"> cannot be cleaned up by local personnel</w:t>
      </w:r>
      <w:r w:rsidR="002D0EEC">
        <w:rPr>
          <w:rFonts w:eastAsia="Calibri" w:cstheme="minorHAnsi"/>
          <w:bCs/>
        </w:rPr>
        <w:t xml:space="preserve"> due to size of spill, hazard level, or hazards are unknown</w:t>
      </w:r>
      <w:r w:rsidR="002D0EEC" w:rsidRPr="00124548">
        <w:rPr>
          <w:rFonts w:eastAsia="Calibri" w:cstheme="minorHAnsi"/>
          <w:bCs/>
        </w:rPr>
        <w:t>:</w:t>
      </w:r>
    </w:p>
    <w:p w14:paraId="60FB6795" w14:textId="77777777" w:rsidR="00352E1E" w:rsidRPr="006B1F2E" w:rsidRDefault="00352E1E" w:rsidP="007804DD">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Call WSU Police (313) 577-2222. Available 24 hours a day, 7 days a week.</w:t>
      </w:r>
    </w:p>
    <w:p w14:paraId="27C1B4D8" w14:textId="77777777" w:rsidR="00352E1E" w:rsidRPr="006B1F2E" w:rsidRDefault="00352E1E" w:rsidP="007804DD">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Evacuate the spill area</w:t>
      </w:r>
    </w:p>
    <w:p w14:paraId="4D4383A8" w14:textId="77777777" w:rsidR="00352E1E" w:rsidRPr="006B1F2E" w:rsidRDefault="00352E1E" w:rsidP="007804DD">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Post someone or mark-off the hazardous area with tape and warning signs to keep other people from entering.</w:t>
      </w:r>
    </w:p>
    <w:p w14:paraId="321E9EEC" w14:textId="77777777" w:rsidR="00352E1E" w:rsidRPr="006B1F2E" w:rsidRDefault="00352E1E" w:rsidP="007804DD">
      <w:pPr>
        <w:pStyle w:val="ListParagraph"/>
        <w:numPr>
          <w:ilvl w:val="1"/>
          <w:numId w:val="9"/>
        </w:numPr>
        <w:ind w:left="706"/>
        <w:rPr>
          <w:rFonts w:asciiTheme="minorHAnsi" w:eastAsia="Calibri" w:hAnsiTheme="minorHAnsi" w:cstheme="minorHAnsi"/>
          <w:szCs w:val="24"/>
        </w:rPr>
      </w:pPr>
      <w:r w:rsidRPr="006B1F2E">
        <w:rPr>
          <w:rFonts w:asciiTheme="minorHAnsi" w:eastAsia="Calibri" w:hAnsiTheme="minorHAnsi" w:cstheme="minorHAnsi"/>
          <w:szCs w:val="24"/>
        </w:rPr>
        <w:t>Remain in the vicinity until emergency personnel arrive and provide them with information on the chemicals involved.</w:t>
      </w:r>
    </w:p>
    <w:p w14:paraId="5BC383DF" w14:textId="77777777" w:rsidR="00352E1E" w:rsidRPr="006B1F2E" w:rsidRDefault="00352E1E" w:rsidP="007804DD">
      <w:pPr>
        <w:spacing w:after="0" w:line="240" w:lineRule="auto"/>
        <w:rPr>
          <w:rFonts w:asciiTheme="minorHAnsi" w:hAnsiTheme="minorHAnsi" w:cstheme="minorHAnsi"/>
          <w:sz w:val="24"/>
          <w:szCs w:val="24"/>
        </w:rPr>
      </w:pPr>
      <w:r w:rsidRPr="006B1F2E">
        <w:rPr>
          <w:rFonts w:asciiTheme="minorHAnsi" w:hAnsiTheme="minorHAnsi" w:cstheme="minorHAnsi"/>
          <w:sz w:val="24"/>
          <w:szCs w:val="24"/>
        </w:rPr>
        <w:t xml:space="preserve">For additional information regarding spill response procedures, refer to the </w:t>
      </w:r>
      <w:hyperlink r:id="rId13" w:history="1">
        <w:r w:rsidRPr="006B1F2E">
          <w:rPr>
            <w:rStyle w:val="Hyperlink"/>
            <w:rFonts w:asciiTheme="minorHAnsi" w:hAnsiTheme="minorHAnsi" w:cstheme="minorHAnsi"/>
            <w:sz w:val="24"/>
            <w:szCs w:val="24"/>
          </w:rPr>
          <w:t>OEHS chemical spill response guidelines</w:t>
        </w:r>
      </w:hyperlink>
      <w:r w:rsidRPr="006B1F2E">
        <w:rPr>
          <w:rFonts w:asciiTheme="minorHAnsi" w:hAnsiTheme="minorHAnsi" w:cstheme="minorHAnsi"/>
          <w:sz w:val="24"/>
          <w:szCs w:val="24"/>
        </w:rPr>
        <w:t xml:space="preserve">, </w:t>
      </w:r>
      <w:hyperlink r:id="rId14" w:history="1">
        <w:r w:rsidRPr="006B1F2E">
          <w:rPr>
            <w:rStyle w:val="Hyperlink"/>
            <w:rFonts w:asciiTheme="minorHAnsi" w:hAnsiTheme="minorHAnsi" w:cstheme="minorHAnsi"/>
            <w:sz w:val="24"/>
            <w:szCs w:val="24"/>
          </w:rPr>
          <w:t>WSU Chemical Hygiene Plan</w:t>
        </w:r>
      </w:hyperlink>
      <w:r w:rsidRPr="006B1F2E">
        <w:rPr>
          <w:rFonts w:asciiTheme="minorHAnsi" w:hAnsiTheme="minorHAnsi" w:cstheme="minorHAnsi"/>
          <w:sz w:val="24"/>
          <w:szCs w:val="24"/>
        </w:rPr>
        <w:t xml:space="preserve">  and </w:t>
      </w:r>
      <w:hyperlink r:id="rId15" w:history="1">
        <w:r w:rsidRPr="006B1F2E">
          <w:rPr>
            <w:rStyle w:val="Hyperlink"/>
            <w:rFonts w:asciiTheme="minorHAnsi" w:hAnsiTheme="minorHAnsi" w:cstheme="minorHAnsi"/>
            <w:sz w:val="24"/>
            <w:szCs w:val="24"/>
          </w:rPr>
          <w:t>American Chemical Society (ACS) guide for chemical spill response</w:t>
        </w:r>
      </w:hyperlink>
      <w:r w:rsidRPr="006B1F2E">
        <w:rPr>
          <w:rFonts w:asciiTheme="minorHAnsi" w:hAnsiTheme="minorHAnsi" w:cstheme="minorHAnsi"/>
          <w:sz w:val="24"/>
          <w:szCs w:val="24"/>
        </w:rPr>
        <w:t>.</w:t>
      </w:r>
    </w:p>
    <w:p w14:paraId="76A6EE6E" w14:textId="20E429F5" w:rsidR="00352E1E" w:rsidRPr="001130BB" w:rsidRDefault="00352E1E" w:rsidP="001130BB">
      <w:pPr>
        <w:pStyle w:val="Heading2"/>
        <w:numPr>
          <w:ilvl w:val="0"/>
          <w:numId w:val="9"/>
        </w:numPr>
        <w:ind w:left="360"/>
        <w:rPr>
          <w:rFonts w:asciiTheme="minorHAnsi" w:eastAsia="Times New Roman" w:hAnsiTheme="minorHAnsi" w:cstheme="minorHAnsi"/>
          <w:b/>
          <w:color w:val="auto"/>
          <w:sz w:val="24"/>
          <w:szCs w:val="24"/>
        </w:rPr>
      </w:pPr>
      <w:r w:rsidRPr="001130BB">
        <w:rPr>
          <w:rFonts w:asciiTheme="minorHAnsi" w:eastAsia="Calibri" w:hAnsiTheme="minorHAnsi" w:cstheme="minorHAnsi"/>
          <w:b/>
          <w:color w:val="auto"/>
          <w:sz w:val="24"/>
          <w:szCs w:val="24"/>
        </w:rPr>
        <w:t>Small Spills</w:t>
      </w:r>
    </w:p>
    <w:p w14:paraId="7D15EBCA" w14:textId="77777777" w:rsidR="00352E1E" w:rsidRPr="006B1F2E" w:rsidRDefault="00352E1E" w:rsidP="007804DD">
      <w:pPr>
        <w:pStyle w:val="ListParagraph"/>
        <w:ind w:left="346"/>
        <w:rPr>
          <w:rFonts w:asciiTheme="minorHAnsi" w:eastAsia="Times New Roman" w:hAnsiTheme="minorHAnsi" w:cstheme="minorHAnsi"/>
          <w:szCs w:val="24"/>
        </w:rPr>
      </w:pPr>
      <w:r w:rsidRPr="006B1F2E">
        <w:rPr>
          <w:rFonts w:asciiTheme="minorHAnsi" w:eastAsia="Times New Roman" w:hAnsiTheme="minorHAnsi" w:cstheme="minorHAnsi"/>
          <w:bCs/>
          <w:szCs w:val="24"/>
        </w:rPr>
        <w:t>In the event of a minor spill or release that can be safely cleaned up by local personnel using readily available equipment (e.g. absorbent materials) and appropriate PPE:</w:t>
      </w:r>
      <w:r w:rsidRPr="006B1F2E">
        <w:rPr>
          <w:rFonts w:asciiTheme="minorHAnsi" w:eastAsia="Times New Roman" w:hAnsiTheme="minorHAnsi" w:cstheme="minorHAnsi"/>
          <w:szCs w:val="24"/>
        </w:rPr>
        <w:t xml:space="preserve"> </w:t>
      </w:r>
    </w:p>
    <w:p w14:paraId="4D03B212" w14:textId="77777777" w:rsidR="00352E1E" w:rsidRPr="006B1F2E" w:rsidRDefault="00352E1E" w:rsidP="007804DD">
      <w:pPr>
        <w:pStyle w:val="ListParagraph"/>
        <w:numPr>
          <w:ilvl w:val="1"/>
          <w:numId w:val="9"/>
        </w:numPr>
        <w:ind w:left="712"/>
        <w:rPr>
          <w:rFonts w:asciiTheme="minorHAnsi" w:eastAsia="Times New Roman" w:hAnsiTheme="minorHAnsi" w:cstheme="minorHAnsi"/>
          <w:szCs w:val="24"/>
        </w:rPr>
      </w:pPr>
      <w:r w:rsidRPr="006B1F2E">
        <w:rPr>
          <w:rFonts w:asciiTheme="minorHAnsi" w:eastAsia="Times New Roman" w:hAnsiTheme="minorHAnsi" w:cstheme="minorHAnsi"/>
          <w:szCs w:val="24"/>
        </w:rPr>
        <w:t>Alert personnel in the immediate area of spill and restrict access.</w:t>
      </w:r>
    </w:p>
    <w:p w14:paraId="21D348F6" w14:textId="77777777" w:rsidR="00352E1E" w:rsidRPr="006B1F2E" w:rsidRDefault="00352E1E" w:rsidP="007804DD">
      <w:pPr>
        <w:pStyle w:val="ListParagraph"/>
        <w:numPr>
          <w:ilvl w:val="1"/>
          <w:numId w:val="9"/>
        </w:numPr>
        <w:ind w:left="712"/>
        <w:rPr>
          <w:rFonts w:asciiTheme="minorHAnsi" w:eastAsia="Times New Roman" w:hAnsiTheme="minorHAnsi" w:cstheme="minorHAnsi"/>
          <w:szCs w:val="24"/>
        </w:rPr>
      </w:pPr>
      <w:r w:rsidRPr="006B1F2E">
        <w:rPr>
          <w:rFonts w:asciiTheme="minorHAnsi" w:eastAsia="Times New Roman" w:hAnsiTheme="minorHAnsi" w:cstheme="minorHAnsi"/>
          <w:szCs w:val="24"/>
        </w:rPr>
        <w:t>Eliminate all sources of ignition.</w:t>
      </w:r>
    </w:p>
    <w:p w14:paraId="41A2D8D6" w14:textId="77777777" w:rsidR="00352E1E" w:rsidRPr="006B1F2E" w:rsidRDefault="00352E1E" w:rsidP="007804DD">
      <w:pPr>
        <w:pStyle w:val="ListParagraph"/>
        <w:numPr>
          <w:ilvl w:val="1"/>
          <w:numId w:val="9"/>
        </w:numPr>
        <w:ind w:left="712"/>
        <w:rPr>
          <w:rFonts w:asciiTheme="minorHAnsi" w:eastAsia="Times New Roman" w:hAnsiTheme="minorHAnsi" w:cstheme="minorHAnsi"/>
          <w:szCs w:val="24"/>
        </w:rPr>
      </w:pPr>
      <w:r w:rsidRPr="006B1F2E">
        <w:rPr>
          <w:rFonts w:asciiTheme="minorHAnsi" w:eastAsia="Times New Roman" w:hAnsiTheme="minorHAnsi" w:cstheme="minorHAnsi"/>
          <w:szCs w:val="24"/>
        </w:rPr>
        <w:t>Increase ventilation in area of spill (turn on fume hood and open sash, open windows). Vent vapors to outside of building only.</w:t>
      </w:r>
    </w:p>
    <w:p w14:paraId="1F6570EC" w14:textId="77777777" w:rsidR="00352E1E" w:rsidRPr="006B1F2E" w:rsidRDefault="00352E1E" w:rsidP="007804DD">
      <w:pPr>
        <w:pStyle w:val="ListParagraph"/>
        <w:numPr>
          <w:ilvl w:val="1"/>
          <w:numId w:val="9"/>
        </w:numPr>
        <w:tabs>
          <w:tab w:val="left" w:pos="8640"/>
        </w:tabs>
        <w:ind w:left="712"/>
        <w:rPr>
          <w:rFonts w:asciiTheme="minorHAnsi" w:hAnsiTheme="minorHAnsi" w:cstheme="minorHAnsi"/>
          <w:szCs w:val="24"/>
        </w:rPr>
      </w:pPr>
      <w:r w:rsidRPr="006B1F2E">
        <w:rPr>
          <w:rFonts w:asciiTheme="minorHAnsi" w:eastAsia="Times New Roman" w:hAnsiTheme="minorHAnsi" w:cstheme="minorHAnsi"/>
          <w:szCs w:val="24"/>
        </w:rPr>
        <w:t>Review the SDS for the spilled material, or use your knowledge, to assess the hazards and to determine the appropriate level of protection.</w:t>
      </w:r>
    </w:p>
    <w:p w14:paraId="11A9C5C9" w14:textId="77777777" w:rsidR="00352E1E" w:rsidRPr="006B1F2E" w:rsidRDefault="00352E1E" w:rsidP="007804DD">
      <w:pPr>
        <w:pStyle w:val="ListParagraph"/>
        <w:numPr>
          <w:ilvl w:val="2"/>
          <w:numId w:val="9"/>
        </w:numPr>
        <w:tabs>
          <w:tab w:val="left" w:pos="8640"/>
        </w:tabs>
        <w:ind w:left="1230" w:hanging="270"/>
        <w:rPr>
          <w:rFonts w:asciiTheme="minorHAnsi" w:hAnsiTheme="minorHAnsi" w:cstheme="minorHAnsi"/>
          <w:szCs w:val="24"/>
        </w:rPr>
      </w:pPr>
      <w:r w:rsidRPr="006B1F2E">
        <w:rPr>
          <w:rFonts w:asciiTheme="minorHAnsi" w:eastAsia="Times New Roman" w:hAnsiTheme="minorHAnsi" w:cstheme="minorHAnsi"/>
          <w:b/>
          <w:szCs w:val="24"/>
        </w:rPr>
        <w:t>DO NOT</w:t>
      </w:r>
      <w:r w:rsidRPr="006B1F2E">
        <w:rPr>
          <w:rFonts w:asciiTheme="minorHAnsi" w:eastAsia="Times New Roman" w:hAnsiTheme="minorHAnsi" w:cstheme="minorHAnsi"/>
          <w:szCs w:val="24"/>
        </w:rPr>
        <w:t xml:space="preserve"> clean up spills requiring respiratory protection. Contact OEHS for help (313-577-1200).</w:t>
      </w:r>
    </w:p>
    <w:p w14:paraId="39155E67"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Choose appropriate personal protective equipment (e.g. goggles, face shield, chemical resistant gloves, lab coat or apron).</w:t>
      </w:r>
    </w:p>
    <w:p w14:paraId="03D3599B"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Protect floor drains, sinks or other potential avenues of environmental release as much as possible. Make a dike around the outside edges of the spill using absorbent materials.</w:t>
      </w:r>
    </w:p>
    <w:p w14:paraId="5E214E06"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 xml:space="preserve">For solid spills: Use a scoop and brush or other suitable items to collect spilled material. Minimize dust generation. </w:t>
      </w:r>
    </w:p>
    <w:p w14:paraId="3EBB174B"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 xml:space="preserve">For liquid spills: Cover the liquid with appropriate absorbent material, working from the spill's outer edges toward the center. </w:t>
      </w:r>
    </w:p>
    <w:p w14:paraId="2A796D4B"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 xml:space="preserve">Collect spill cleanup materials using a scoop or other suitable items and place in a tightly closed hazardous waste container. </w:t>
      </w:r>
    </w:p>
    <w:p w14:paraId="0F628FF2"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After spilled material is removed, decontaminate surfaces with water or other appropriate solvent.</w:t>
      </w:r>
    </w:p>
    <w:p w14:paraId="5338E525" w14:textId="77777777" w:rsidR="00352E1E" w:rsidRPr="006B1F2E" w:rsidRDefault="00352E1E" w:rsidP="007804DD">
      <w:pPr>
        <w:pStyle w:val="ListParagraph"/>
        <w:numPr>
          <w:ilvl w:val="1"/>
          <w:numId w:val="9"/>
        </w:numPr>
        <w:tabs>
          <w:tab w:val="left" w:pos="8640"/>
        </w:tabs>
        <w:ind w:left="690"/>
        <w:rPr>
          <w:rFonts w:asciiTheme="minorHAnsi" w:hAnsiTheme="minorHAnsi" w:cstheme="minorHAnsi"/>
          <w:szCs w:val="24"/>
        </w:rPr>
      </w:pPr>
      <w:r w:rsidRPr="006B1F2E">
        <w:rPr>
          <w:rFonts w:asciiTheme="minorHAnsi" w:hAnsiTheme="minorHAnsi" w:cstheme="minorHAnsi"/>
          <w:szCs w:val="24"/>
        </w:rPr>
        <w:t>Place all contaminated materials, including contaminated items such as gloves, in the hazardous waste container.</w:t>
      </w:r>
    </w:p>
    <w:p w14:paraId="48BB990D" w14:textId="77777777" w:rsidR="00352E1E" w:rsidRPr="006B1F2E" w:rsidRDefault="00352E1E" w:rsidP="007804DD">
      <w:pPr>
        <w:pStyle w:val="ListParagraph"/>
        <w:numPr>
          <w:ilvl w:val="1"/>
          <w:numId w:val="9"/>
        </w:numPr>
        <w:tabs>
          <w:tab w:val="left" w:pos="8640"/>
        </w:tabs>
        <w:ind w:left="690"/>
        <w:rPr>
          <w:rFonts w:asciiTheme="minorHAnsi" w:eastAsia="Calibri" w:hAnsiTheme="minorHAnsi" w:cstheme="minorHAnsi"/>
          <w:szCs w:val="24"/>
        </w:rPr>
      </w:pPr>
      <w:r w:rsidRPr="006B1F2E">
        <w:rPr>
          <w:rFonts w:asciiTheme="minorHAnsi" w:hAnsiTheme="minorHAnsi" w:cstheme="minorHAnsi"/>
          <w:szCs w:val="24"/>
        </w:rPr>
        <w:t>Label waste container with completed hazardous waste tag (available from OEHS).</w:t>
      </w:r>
    </w:p>
    <w:p w14:paraId="5FEB750B" w14:textId="77777777" w:rsidR="00352E1E" w:rsidRPr="006B1F2E" w:rsidRDefault="00352E1E" w:rsidP="007804DD">
      <w:pPr>
        <w:pStyle w:val="ListParagraph"/>
        <w:numPr>
          <w:ilvl w:val="1"/>
          <w:numId w:val="9"/>
        </w:numPr>
        <w:tabs>
          <w:tab w:val="left" w:pos="8640"/>
        </w:tabs>
        <w:ind w:left="690"/>
        <w:rPr>
          <w:rFonts w:asciiTheme="minorHAnsi" w:eastAsia="Calibri" w:hAnsiTheme="minorHAnsi" w:cstheme="minorHAnsi"/>
          <w:szCs w:val="24"/>
        </w:rPr>
      </w:pPr>
      <w:r w:rsidRPr="006B1F2E">
        <w:rPr>
          <w:rFonts w:asciiTheme="minorHAnsi" w:hAnsiTheme="minorHAnsi" w:cstheme="minorHAnsi"/>
          <w:bCs/>
          <w:szCs w:val="24"/>
        </w:rPr>
        <w:t>Submit online</w:t>
      </w:r>
      <w:hyperlink r:id="rId16" w:history="1">
        <w:r w:rsidRPr="006B1F2E">
          <w:rPr>
            <w:rStyle w:val="Hyperlink"/>
            <w:rFonts w:asciiTheme="minorHAnsi" w:hAnsiTheme="minorHAnsi" w:cstheme="minorHAnsi"/>
            <w:bCs/>
            <w:szCs w:val="24"/>
          </w:rPr>
          <w:t xml:space="preserve"> waste pickup request</w:t>
        </w:r>
      </w:hyperlink>
      <w:r w:rsidRPr="006B1F2E">
        <w:rPr>
          <w:rFonts w:asciiTheme="minorHAnsi" w:hAnsiTheme="minorHAnsi" w:cstheme="minorHAnsi"/>
          <w:bCs/>
          <w:szCs w:val="24"/>
        </w:rPr>
        <w:t xml:space="preserve"> to OEHS.</w:t>
      </w:r>
    </w:p>
    <w:p w14:paraId="66F6015C" w14:textId="77777777" w:rsidR="00352E1E" w:rsidRPr="0022773F" w:rsidRDefault="00352E1E" w:rsidP="007804DD">
      <w:pPr>
        <w:pStyle w:val="Heading1"/>
        <w:spacing w:before="0" w:line="240" w:lineRule="auto"/>
        <w:rPr>
          <w:rFonts w:asciiTheme="minorHAnsi" w:hAnsiTheme="minorHAnsi" w:cstheme="minorHAnsi"/>
          <w:b/>
          <w:color w:val="auto"/>
          <w:sz w:val="28"/>
          <w:szCs w:val="28"/>
        </w:rPr>
      </w:pPr>
      <w:r w:rsidRPr="0022773F">
        <w:rPr>
          <w:rFonts w:asciiTheme="minorHAnsi" w:hAnsiTheme="minorHAnsi" w:cstheme="minorHAnsi"/>
          <w:b/>
          <w:color w:val="auto"/>
          <w:sz w:val="28"/>
          <w:szCs w:val="28"/>
        </w:rPr>
        <w:lastRenderedPageBreak/>
        <w:t>Emergency Procedures</w:t>
      </w:r>
    </w:p>
    <w:p w14:paraId="069F0283" w14:textId="77777777" w:rsidR="00352E1E" w:rsidRPr="00D676E9" w:rsidRDefault="00352E1E" w:rsidP="007804DD">
      <w:pPr>
        <w:spacing w:after="0" w:line="240" w:lineRule="auto"/>
        <w:jc w:val="center"/>
        <w:rPr>
          <w:rFonts w:asciiTheme="minorHAnsi" w:eastAsia="Calibri" w:hAnsiTheme="minorHAnsi" w:cstheme="minorHAnsi"/>
          <w:b/>
          <w:sz w:val="24"/>
          <w:szCs w:val="24"/>
        </w:rPr>
      </w:pPr>
      <w:r w:rsidRPr="00D676E9">
        <w:rPr>
          <w:rFonts w:asciiTheme="minorHAnsi" w:eastAsia="Calibri" w:hAnsiTheme="minorHAnsi" w:cstheme="minorHAnsi"/>
          <w:b/>
          <w:sz w:val="24"/>
          <w:szCs w:val="24"/>
        </w:rPr>
        <w:t>**If medical attention required, call WSU police (313-577-2222) immediately**</w:t>
      </w:r>
    </w:p>
    <w:p w14:paraId="58C3C026" w14:textId="77777777" w:rsidR="00F82338" w:rsidRDefault="00352E1E" w:rsidP="00B4136F">
      <w:pPr>
        <w:pStyle w:val="ListParagraph"/>
        <w:numPr>
          <w:ilvl w:val="0"/>
          <w:numId w:val="20"/>
        </w:numPr>
        <w:rPr>
          <w:rFonts w:asciiTheme="minorHAnsi" w:eastAsia="Calibri" w:hAnsiTheme="minorHAnsi" w:cstheme="minorHAnsi"/>
          <w:szCs w:val="24"/>
        </w:rPr>
      </w:pPr>
      <w:r w:rsidRPr="00F82338">
        <w:rPr>
          <w:rFonts w:asciiTheme="minorHAnsi" w:eastAsia="Calibri" w:hAnsiTheme="minorHAnsi" w:cstheme="minorHAnsi"/>
          <w:b/>
          <w:szCs w:val="24"/>
        </w:rPr>
        <w:t>Fire Extinguishers</w:t>
      </w:r>
      <w:r w:rsidRPr="00F82338">
        <w:rPr>
          <w:rFonts w:asciiTheme="minorHAnsi" w:eastAsia="Calibri" w:hAnsiTheme="minorHAnsi" w:cstheme="minorHAnsi"/>
          <w:szCs w:val="24"/>
        </w:rPr>
        <w:t xml:space="preserve"> – Refer to section 5 of the SDS for chemical specific firefighting measures. Both ABC dry powder and carbon dioxide extinguishers are appropriate for most fires.</w:t>
      </w:r>
    </w:p>
    <w:p w14:paraId="62A9D08C" w14:textId="5C7A3EB0" w:rsidR="00F82338" w:rsidRPr="00F82338" w:rsidRDefault="00352E1E" w:rsidP="00B4136F">
      <w:pPr>
        <w:pStyle w:val="ListParagraph"/>
        <w:numPr>
          <w:ilvl w:val="0"/>
          <w:numId w:val="20"/>
        </w:numPr>
        <w:rPr>
          <w:rFonts w:asciiTheme="minorHAnsi" w:eastAsia="Calibri" w:hAnsiTheme="minorHAnsi" w:cstheme="minorHAnsi"/>
          <w:szCs w:val="24"/>
        </w:rPr>
      </w:pPr>
      <w:r w:rsidRPr="00F82338">
        <w:rPr>
          <w:rFonts w:asciiTheme="minorHAnsi" w:eastAsia="Calibri" w:hAnsiTheme="minorHAnsi" w:cstheme="minorHAnsi"/>
          <w:b/>
          <w:szCs w:val="24"/>
        </w:rPr>
        <w:t>Eyewash/Safety Showers</w:t>
      </w:r>
      <w:r w:rsidRPr="00F82338">
        <w:rPr>
          <w:rFonts w:asciiTheme="minorHAnsi" w:eastAsia="Calibri" w:hAnsiTheme="minorHAnsi" w:cstheme="minorHAnsi"/>
          <w:szCs w:val="24"/>
        </w:rPr>
        <w:t xml:space="preserve"> – </w:t>
      </w:r>
      <w:r w:rsidR="00F82338" w:rsidRPr="00F82338">
        <w:rPr>
          <w:rFonts w:asciiTheme="minorHAnsi" w:eastAsia="Calibri" w:hAnsiTheme="minorHAnsi" w:cstheme="minorHAnsi"/>
          <w:szCs w:val="24"/>
        </w:rPr>
        <w:t xml:space="preserve">Depending on the chemical hazard type, an ANSI approved eyewash station and safety shower may be required, easily accessed, and available within 10 seconds travel time for emergency use. Instruct personnel on the locations of eyewashes and safety showers, and how to activate them, prior to an emergency. Refer to </w:t>
      </w:r>
      <w:hyperlink r:id="rId17" w:history="1">
        <w:r w:rsidR="00F82338" w:rsidRPr="00F82338">
          <w:rPr>
            <w:rStyle w:val="Hyperlink"/>
            <w:rFonts w:asciiTheme="minorHAnsi" w:eastAsia="Calibri" w:hAnsiTheme="minorHAnsi" w:cstheme="minorHAnsi"/>
            <w:szCs w:val="24"/>
          </w:rPr>
          <w:t>MIOSHA Fact Sheet: Eyewashes and Safety Showers</w:t>
        </w:r>
      </w:hyperlink>
      <w:r w:rsidR="00F82338" w:rsidRPr="00F82338">
        <w:rPr>
          <w:rFonts w:asciiTheme="minorHAnsi" w:eastAsia="Calibri" w:hAnsiTheme="minorHAnsi" w:cstheme="minorHAnsi"/>
          <w:szCs w:val="24"/>
        </w:rPr>
        <w:t xml:space="preserve"> to determine if an eyewash/safety shower is required for your specific chemical.  </w:t>
      </w:r>
    </w:p>
    <w:p w14:paraId="591AA133" w14:textId="27B26EF7" w:rsidR="00352E1E" w:rsidRPr="000E52C6" w:rsidRDefault="00F82338" w:rsidP="00F82338">
      <w:pPr>
        <w:pStyle w:val="ListParagraph"/>
        <w:ind w:left="360"/>
        <w:rPr>
          <w:rFonts w:asciiTheme="minorHAnsi" w:eastAsia="Calibri" w:hAnsiTheme="minorHAnsi" w:cstheme="minorHAnsi"/>
          <w:szCs w:val="24"/>
        </w:rPr>
      </w:pPr>
      <w:r w:rsidRPr="0044402B">
        <w:rPr>
          <w:rFonts w:asciiTheme="minorHAnsi" w:eastAsia="Calibri" w:hAnsiTheme="minorHAnsi" w:cstheme="minorHAnsi"/>
          <w:szCs w:val="24"/>
          <w:u w:val="single"/>
        </w:rPr>
        <w:t>Please note</w:t>
      </w:r>
      <w:r w:rsidRPr="0044402B">
        <w:rPr>
          <w:rFonts w:asciiTheme="minorHAnsi" w:eastAsia="Calibri" w:hAnsiTheme="minorHAnsi" w:cstheme="minorHAnsi"/>
          <w:szCs w:val="24"/>
        </w:rPr>
        <w:t>:  Additional hazards present in the laboratory may require that an eyewash or safety shower be present.  This emergency equipment is required for treating exposures to workplace hazards such as chemical splashes, biological agents, welding sparks, metal shavings, or fine particulates like dust, dirt and sand.</w:t>
      </w:r>
    </w:p>
    <w:p w14:paraId="6DA6FAFD" w14:textId="77777777" w:rsidR="00352E1E" w:rsidRPr="006B1F2E" w:rsidRDefault="00352E1E" w:rsidP="007804DD">
      <w:pPr>
        <w:spacing w:after="0" w:line="240" w:lineRule="auto"/>
        <w:rPr>
          <w:rFonts w:asciiTheme="minorHAnsi" w:eastAsia="Calibri" w:hAnsiTheme="minorHAnsi" w:cstheme="minorHAnsi"/>
          <w:sz w:val="24"/>
          <w:szCs w:val="24"/>
        </w:rPr>
      </w:pPr>
    </w:p>
    <w:p w14:paraId="39F7B778" w14:textId="1DAD42F9" w:rsidR="00352E1E" w:rsidRPr="001130BB" w:rsidRDefault="00352E1E" w:rsidP="001130BB">
      <w:pPr>
        <w:pStyle w:val="Heading2"/>
        <w:numPr>
          <w:ilvl w:val="0"/>
          <w:numId w:val="24"/>
        </w:numPr>
        <w:ind w:left="360"/>
        <w:rPr>
          <w:rFonts w:asciiTheme="minorHAnsi" w:eastAsia="Calibri" w:hAnsiTheme="minorHAnsi" w:cstheme="minorHAnsi"/>
          <w:b/>
          <w:color w:val="auto"/>
          <w:sz w:val="24"/>
          <w:szCs w:val="24"/>
        </w:rPr>
      </w:pPr>
      <w:r w:rsidRPr="001130BB">
        <w:rPr>
          <w:rFonts w:asciiTheme="minorHAnsi" w:eastAsia="Calibri" w:hAnsiTheme="minorHAnsi" w:cstheme="minorHAnsi"/>
          <w:b/>
          <w:color w:val="auto"/>
          <w:sz w:val="24"/>
          <w:szCs w:val="24"/>
        </w:rPr>
        <w:t>Health Threatening Emergencies</w:t>
      </w:r>
    </w:p>
    <w:p w14:paraId="6F463E4C" w14:textId="77777777" w:rsidR="00352E1E" w:rsidRPr="006B1F2E" w:rsidRDefault="00352E1E" w:rsidP="007804DD">
      <w:pPr>
        <w:pStyle w:val="ListParagraph"/>
        <w:numPr>
          <w:ilvl w:val="1"/>
          <w:numId w:val="24"/>
        </w:numPr>
        <w:ind w:left="706"/>
        <w:rPr>
          <w:rFonts w:asciiTheme="minorHAnsi" w:eastAsia="Calibri" w:hAnsiTheme="minorHAnsi" w:cstheme="minorHAnsi"/>
          <w:szCs w:val="24"/>
        </w:rPr>
      </w:pPr>
      <w:r w:rsidRPr="006B1F2E">
        <w:rPr>
          <w:rFonts w:asciiTheme="minorHAnsi" w:eastAsia="Calibri" w:hAnsiTheme="minorHAnsi" w:cstheme="minorHAnsi"/>
          <w:b/>
          <w:szCs w:val="24"/>
        </w:rPr>
        <w:t>Fire, explosion, health threatening hazardous material spill or release, compressed gas leak, or valve failure.</w:t>
      </w:r>
    </w:p>
    <w:p w14:paraId="74D0E34A"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0CAC8D7D"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Alert people in the vicinity and activate the local alarm systems.</w:t>
      </w:r>
    </w:p>
    <w:p w14:paraId="52BCB4C6"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Evacuate the area and go to your Emergency Assembly Point.</w:t>
      </w:r>
    </w:p>
    <w:p w14:paraId="2C6FEAE5"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Remain nearby to advise emergency responders.</w:t>
      </w:r>
    </w:p>
    <w:p w14:paraId="5C931A4C"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Once personal safety is established, call OEHS at (313) 577-1200.</w:t>
      </w:r>
    </w:p>
    <w:p w14:paraId="1264BDEA" w14:textId="77777777" w:rsidR="00352E1E" w:rsidRPr="006B1F2E" w:rsidRDefault="00352E1E" w:rsidP="007804DD">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highlight w:val="yellow"/>
        </w:rPr>
        <w:t>Note:  For compressed gas leaks, shut off gas supply only if this can be done safely, without risk to personnel.</w:t>
      </w:r>
    </w:p>
    <w:p w14:paraId="3DD6677D" w14:textId="77777777" w:rsidR="00352E1E" w:rsidRPr="00D676E9" w:rsidRDefault="00352E1E" w:rsidP="007804DD">
      <w:pPr>
        <w:pStyle w:val="ListParagraph"/>
        <w:numPr>
          <w:ilvl w:val="1"/>
          <w:numId w:val="24"/>
        </w:numPr>
        <w:ind w:left="706"/>
        <w:rPr>
          <w:rFonts w:asciiTheme="minorHAnsi" w:eastAsia="Calibri" w:hAnsiTheme="minorHAnsi" w:cstheme="minorHAnsi"/>
          <w:b/>
          <w:szCs w:val="24"/>
        </w:rPr>
      </w:pPr>
      <w:r w:rsidRPr="00D676E9">
        <w:rPr>
          <w:rFonts w:asciiTheme="minorHAnsi" w:eastAsia="Calibri" w:hAnsiTheme="minorHAnsi" w:cstheme="minorHAnsi"/>
          <w:b/>
          <w:szCs w:val="24"/>
        </w:rPr>
        <w:t xml:space="preserve">Injuries and Exposures: </w:t>
      </w:r>
    </w:p>
    <w:p w14:paraId="654D0A10"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Remove the injured/exposed individual from the area, unless it is unsafe to do so because of the medical condition of the victim or the potential hazard to rescuers.</w:t>
      </w:r>
    </w:p>
    <w:p w14:paraId="5787F7FB"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Call WSU Police (313) 577-2222.</w:t>
      </w:r>
    </w:p>
    <w:p w14:paraId="16412ECE"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Administer first aid as appropriate.</w:t>
      </w:r>
    </w:p>
    <w:p w14:paraId="5DAD4769" w14:textId="77777777" w:rsidR="00352E1E" w:rsidRPr="006B1F2E" w:rsidRDefault="00352E1E" w:rsidP="007804DD">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Eye contact: Promptly flush eyes with copious amounts of water for a prolonged period (at least 15 minutes). Seek medical attention.</w:t>
      </w:r>
    </w:p>
    <w:p w14:paraId="5B997849" w14:textId="77777777" w:rsidR="00352E1E" w:rsidRPr="006B1F2E" w:rsidRDefault="00352E1E" w:rsidP="007804DD">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Ingestion: Seek medical attention IMMEDIATELY. See first aid section of chemical Safety Data Sheet.</w:t>
      </w:r>
    </w:p>
    <w:p w14:paraId="29A86D00" w14:textId="77777777" w:rsidR="00352E1E" w:rsidRPr="006B1F2E" w:rsidRDefault="00352E1E" w:rsidP="007804DD">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Skin contact: Remove any contaminated clothing. IMMEDIATELY flush contamination from skin using the nearest emergency shower for a minimum of 15 minutes. Seek medical attention.</w:t>
      </w:r>
    </w:p>
    <w:p w14:paraId="3D6A62BB" w14:textId="77777777" w:rsidR="00352E1E" w:rsidRPr="006B1F2E" w:rsidRDefault="00352E1E" w:rsidP="007804DD">
      <w:pPr>
        <w:pStyle w:val="ListParagraph"/>
        <w:numPr>
          <w:ilvl w:val="3"/>
          <w:numId w:val="24"/>
        </w:numPr>
        <w:ind w:left="1230"/>
        <w:rPr>
          <w:rFonts w:asciiTheme="minorHAnsi" w:eastAsia="Calibri" w:hAnsiTheme="minorHAnsi" w:cstheme="minorHAnsi"/>
          <w:szCs w:val="24"/>
        </w:rPr>
      </w:pPr>
      <w:r w:rsidRPr="006B1F2E">
        <w:rPr>
          <w:rFonts w:asciiTheme="minorHAnsi" w:eastAsia="Calibri" w:hAnsiTheme="minorHAnsi" w:cstheme="minorHAnsi"/>
          <w:szCs w:val="24"/>
        </w:rPr>
        <w:t>Inhalation: Get to a source of fresh air. Seek medical attention.</w:t>
      </w:r>
    </w:p>
    <w:p w14:paraId="355A6F95"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 xml:space="preserve">Call (313) 577-1200 to report the exposure to OEHS and complete </w:t>
      </w:r>
      <w:hyperlink r:id="rId18" w:history="1">
        <w:r w:rsidRPr="006B1F2E">
          <w:rPr>
            <w:rStyle w:val="Hyperlink"/>
            <w:rFonts w:asciiTheme="minorHAnsi" w:eastAsia="Calibri" w:hAnsiTheme="minorHAnsi" w:cstheme="minorHAnsi"/>
            <w:szCs w:val="24"/>
          </w:rPr>
          <w:t>Report of Injury</w:t>
        </w:r>
      </w:hyperlink>
      <w:r w:rsidRPr="006B1F2E">
        <w:rPr>
          <w:rFonts w:asciiTheme="minorHAnsi" w:eastAsia="Calibri" w:hAnsiTheme="minorHAnsi" w:cstheme="minorHAnsi"/>
          <w:szCs w:val="24"/>
        </w:rPr>
        <w:t xml:space="preserve"> form.</w:t>
      </w:r>
    </w:p>
    <w:p w14:paraId="69778430" w14:textId="77777777" w:rsidR="00352E1E" w:rsidRPr="006B1F2E" w:rsidRDefault="00352E1E" w:rsidP="007804DD">
      <w:pPr>
        <w:pStyle w:val="ListParagraph"/>
        <w:numPr>
          <w:ilvl w:val="2"/>
          <w:numId w:val="24"/>
        </w:numPr>
        <w:ind w:left="1050"/>
        <w:rPr>
          <w:rFonts w:asciiTheme="minorHAnsi" w:eastAsia="Calibri" w:hAnsiTheme="minorHAnsi" w:cstheme="minorHAnsi"/>
          <w:szCs w:val="24"/>
        </w:rPr>
      </w:pPr>
      <w:r w:rsidRPr="006B1F2E">
        <w:rPr>
          <w:rFonts w:asciiTheme="minorHAnsi" w:eastAsia="Calibri" w:hAnsiTheme="minorHAnsi" w:cstheme="minorHAnsi"/>
          <w:szCs w:val="24"/>
        </w:rPr>
        <w:t>Bring to the hospital copies of the Safety Data Sheets for all chemicals to which the victim was exposed.</w:t>
      </w:r>
    </w:p>
    <w:p w14:paraId="29171635" w14:textId="4ACB19AB" w:rsidR="00352E1E" w:rsidRPr="001130BB" w:rsidRDefault="00352E1E" w:rsidP="001130BB">
      <w:pPr>
        <w:pStyle w:val="Heading2"/>
        <w:numPr>
          <w:ilvl w:val="0"/>
          <w:numId w:val="24"/>
        </w:numPr>
        <w:ind w:left="360"/>
        <w:rPr>
          <w:rFonts w:asciiTheme="minorHAnsi" w:hAnsiTheme="minorHAnsi" w:cstheme="minorHAnsi"/>
          <w:b/>
          <w:color w:val="auto"/>
          <w:sz w:val="24"/>
          <w:szCs w:val="24"/>
        </w:rPr>
      </w:pPr>
      <w:r w:rsidRPr="001130BB">
        <w:rPr>
          <w:rFonts w:asciiTheme="minorHAnsi" w:hAnsiTheme="minorHAnsi" w:cstheme="minorHAnsi"/>
          <w:b/>
          <w:color w:val="auto"/>
          <w:sz w:val="24"/>
          <w:szCs w:val="24"/>
        </w:rPr>
        <w:t>Non-Health Threatening Emergencies</w:t>
      </w:r>
    </w:p>
    <w:p w14:paraId="75BBB0E3" w14:textId="77777777" w:rsidR="00352E1E" w:rsidRPr="003760F9" w:rsidRDefault="00352E1E" w:rsidP="007804DD">
      <w:pPr>
        <w:pStyle w:val="ListParagraph"/>
        <w:numPr>
          <w:ilvl w:val="1"/>
          <w:numId w:val="24"/>
        </w:numPr>
        <w:ind w:left="720"/>
        <w:rPr>
          <w:rFonts w:asciiTheme="minorHAnsi" w:hAnsiTheme="minorHAnsi" w:cstheme="minorHAnsi"/>
          <w:b/>
        </w:rPr>
      </w:pPr>
      <w:r w:rsidRPr="003760F9">
        <w:rPr>
          <w:rFonts w:asciiTheme="minorHAnsi" w:hAnsiTheme="minorHAnsi" w:cstheme="minorHAnsi"/>
          <w:b/>
        </w:rPr>
        <w:t>Injuries and Exposures</w:t>
      </w:r>
    </w:p>
    <w:p w14:paraId="3C7DF92A" w14:textId="77777777" w:rsidR="00352E1E" w:rsidRPr="006B1F2E" w:rsidRDefault="00352E1E" w:rsidP="007804DD">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For injuries and exposures that are not considered serious or a medical emergency, visit:</w:t>
      </w:r>
    </w:p>
    <w:p w14:paraId="467BCA1F"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Occupational Health – Harbortown</w:t>
      </w:r>
    </w:p>
    <w:p w14:paraId="1605D57D"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3300 East Jefferson, Suite 100</w:t>
      </w:r>
    </w:p>
    <w:p w14:paraId="78DBE829"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48207</w:t>
      </w:r>
    </w:p>
    <w:p w14:paraId="27665F3D"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656-1618</w:t>
      </w:r>
    </w:p>
    <w:p w14:paraId="1D6061D5" w14:textId="77777777" w:rsidR="008B6300" w:rsidRPr="006B1F2E"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Monday – Friday 8:00 AM to 6:30 PM</w:t>
      </w:r>
    </w:p>
    <w:p w14:paraId="1595E479" w14:textId="77777777" w:rsidR="008B6300" w:rsidRPr="006B1F2E" w:rsidRDefault="008B6300" w:rsidP="008B6300">
      <w:pPr>
        <w:spacing w:after="0" w:line="240" w:lineRule="auto"/>
        <w:ind w:left="706"/>
        <w:rPr>
          <w:rFonts w:asciiTheme="minorHAnsi" w:hAnsiTheme="minorHAnsi" w:cstheme="minorHAnsi"/>
          <w:sz w:val="24"/>
          <w:szCs w:val="24"/>
        </w:rPr>
      </w:pPr>
    </w:p>
    <w:p w14:paraId="326AC35C" w14:textId="77777777" w:rsidR="008B6300" w:rsidRPr="006B1F2E" w:rsidRDefault="008B6300" w:rsidP="008B6300">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If </w:t>
      </w:r>
      <w:r>
        <w:rPr>
          <w:rFonts w:asciiTheme="minorHAnsi" w:hAnsiTheme="minorHAnsi" w:cstheme="minorHAnsi"/>
          <w:sz w:val="24"/>
          <w:szCs w:val="24"/>
        </w:rPr>
        <w:t>Henry Ford Occupational Health</w:t>
      </w:r>
      <w:r w:rsidRPr="006B1F2E">
        <w:rPr>
          <w:rFonts w:asciiTheme="minorHAnsi" w:hAnsiTheme="minorHAnsi" w:cstheme="minorHAnsi"/>
          <w:sz w:val="24"/>
          <w:szCs w:val="24"/>
        </w:rPr>
        <w:t xml:space="preserve"> Center is closed or for serious injuries, visit:</w:t>
      </w:r>
    </w:p>
    <w:p w14:paraId="44D56C40"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Henry Ford Hospital – Emergency Room</w:t>
      </w:r>
    </w:p>
    <w:p w14:paraId="4AA6A632"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2799 W. Grand Blvd.</w:t>
      </w:r>
    </w:p>
    <w:p w14:paraId="7642A8EC"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Detroit MI 48202</w:t>
      </w:r>
    </w:p>
    <w:p w14:paraId="765760FD"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(313) 916-8742</w:t>
      </w:r>
    </w:p>
    <w:p w14:paraId="1130C279" w14:textId="77777777" w:rsidR="008B6300" w:rsidRDefault="008B6300" w:rsidP="008B6300">
      <w:pPr>
        <w:spacing w:after="0" w:line="240" w:lineRule="auto"/>
        <w:ind w:left="706"/>
        <w:rPr>
          <w:rFonts w:asciiTheme="minorHAnsi" w:hAnsiTheme="minorHAnsi" w:cstheme="minorHAnsi"/>
          <w:sz w:val="24"/>
          <w:szCs w:val="24"/>
        </w:rPr>
      </w:pPr>
      <w:r>
        <w:rPr>
          <w:rFonts w:asciiTheme="minorHAnsi" w:hAnsiTheme="minorHAnsi" w:cstheme="minorHAnsi"/>
          <w:sz w:val="24"/>
          <w:szCs w:val="24"/>
        </w:rPr>
        <w:t>OR</w:t>
      </w:r>
    </w:p>
    <w:p w14:paraId="16A1597A" w14:textId="77777777" w:rsidR="008B6300" w:rsidRPr="006B1F2E" w:rsidRDefault="008B6300" w:rsidP="008B6300">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Detroit Receiving Hospital</w:t>
      </w:r>
      <w:r>
        <w:rPr>
          <w:rFonts w:asciiTheme="minorHAnsi" w:hAnsiTheme="minorHAnsi" w:cstheme="minorHAnsi"/>
          <w:sz w:val="24"/>
          <w:szCs w:val="24"/>
        </w:rPr>
        <w:t xml:space="preserve"> - Emergency Room</w:t>
      </w:r>
    </w:p>
    <w:p w14:paraId="46F255AB" w14:textId="77777777" w:rsidR="008B6300" w:rsidRPr="006B1F2E" w:rsidRDefault="008B6300" w:rsidP="008B6300">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4201 St. Antoine St, Detroit, MI 48201</w:t>
      </w:r>
    </w:p>
    <w:p w14:paraId="59CD4B60" w14:textId="77777777" w:rsidR="008B6300" w:rsidRPr="006B1F2E" w:rsidRDefault="008B6300" w:rsidP="008B6300">
      <w:pPr>
        <w:spacing w:after="0" w:line="240" w:lineRule="auto"/>
        <w:ind w:left="706"/>
        <w:rPr>
          <w:rFonts w:asciiTheme="minorHAnsi" w:hAnsiTheme="minorHAnsi" w:cstheme="minorHAnsi"/>
          <w:sz w:val="24"/>
          <w:szCs w:val="24"/>
        </w:rPr>
      </w:pPr>
      <w:r w:rsidRPr="006B1F2E">
        <w:rPr>
          <w:rFonts w:asciiTheme="minorHAnsi" w:hAnsiTheme="minorHAnsi" w:cstheme="minorHAnsi"/>
          <w:sz w:val="24"/>
          <w:szCs w:val="24"/>
        </w:rPr>
        <w:t xml:space="preserve">Phone: </w:t>
      </w:r>
      <w:r>
        <w:rPr>
          <w:rFonts w:asciiTheme="minorHAnsi" w:hAnsiTheme="minorHAnsi" w:cstheme="minorHAnsi"/>
          <w:sz w:val="24"/>
          <w:szCs w:val="24"/>
        </w:rPr>
        <w:t>(</w:t>
      </w:r>
      <w:r w:rsidRPr="006B1F2E">
        <w:rPr>
          <w:rFonts w:asciiTheme="minorHAnsi" w:hAnsiTheme="minorHAnsi" w:cstheme="minorHAnsi"/>
          <w:sz w:val="24"/>
          <w:szCs w:val="24"/>
        </w:rPr>
        <w:t>313</w:t>
      </w:r>
      <w:r>
        <w:rPr>
          <w:rFonts w:asciiTheme="minorHAnsi" w:hAnsiTheme="minorHAnsi" w:cstheme="minorHAnsi"/>
          <w:sz w:val="24"/>
          <w:szCs w:val="24"/>
        </w:rPr>
        <w:t xml:space="preserve">) </w:t>
      </w:r>
      <w:r w:rsidRPr="006B1F2E">
        <w:rPr>
          <w:rFonts w:asciiTheme="minorHAnsi" w:hAnsiTheme="minorHAnsi" w:cstheme="minorHAnsi"/>
          <w:sz w:val="24"/>
          <w:szCs w:val="24"/>
        </w:rPr>
        <w:t>745-3000</w:t>
      </w:r>
    </w:p>
    <w:p w14:paraId="0040E895" w14:textId="77777777" w:rsidR="00352E1E" w:rsidRPr="0022773F" w:rsidRDefault="00CE2022" w:rsidP="0022773F">
      <w:pPr>
        <w:pStyle w:val="Heading1"/>
        <w:spacing w:before="120" w:line="240" w:lineRule="auto"/>
        <w:rPr>
          <w:rFonts w:asciiTheme="minorHAnsi" w:hAnsiTheme="minorHAnsi" w:cstheme="minorHAnsi"/>
          <w:b/>
          <w:color w:val="auto"/>
          <w:sz w:val="28"/>
          <w:szCs w:val="28"/>
        </w:rPr>
      </w:pPr>
      <w:r w:rsidRPr="0022773F">
        <w:rPr>
          <w:rFonts w:asciiTheme="minorHAnsi" w:hAnsiTheme="minorHAnsi" w:cstheme="minorHAnsi"/>
          <w:b/>
          <w:color w:val="auto"/>
          <w:sz w:val="28"/>
          <w:szCs w:val="28"/>
        </w:rPr>
        <w:t>Minimum Training Requirements</w:t>
      </w:r>
    </w:p>
    <w:p w14:paraId="3E37706A" w14:textId="77777777" w:rsidR="00DF161C" w:rsidRPr="006B1F2E" w:rsidRDefault="00DF161C" w:rsidP="00DF161C">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General Training</w:t>
      </w:r>
      <w:r w:rsidRPr="006B1F2E">
        <w:rPr>
          <w:rStyle w:val="Strong"/>
          <w:rFonts w:asciiTheme="minorHAnsi" w:hAnsiTheme="minorHAnsi" w:cstheme="minorHAnsi"/>
          <w:szCs w:val="24"/>
        </w:rPr>
        <w:t>:</w:t>
      </w:r>
    </w:p>
    <w:p w14:paraId="6FE07230" w14:textId="77777777" w:rsidR="00DF161C" w:rsidRPr="00C91455" w:rsidRDefault="00DF161C" w:rsidP="00DF161C">
      <w:pPr>
        <w:pStyle w:val="ListParagraph"/>
        <w:numPr>
          <w:ilvl w:val="0"/>
          <w:numId w:val="11"/>
        </w:numPr>
        <w:rPr>
          <w:rFonts w:asciiTheme="minorHAnsi" w:eastAsia="Times New Roman" w:hAnsiTheme="minorHAnsi" w:cstheme="minorHAnsi"/>
          <w:szCs w:val="24"/>
        </w:rPr>
      </w:pPr>
      <w:r w:rsidRPr="006B1F2E">
        <w:rPr>
          <w:rFonts w:asciiTheme="minorHAnsi" w:hAnsiTheme="minorHAnsi" w:cstheme="minorHAnsi"/>
          <w:szCs w:val="24"/>
        </w:rPr>
        <w:t xml:space="preserve">Online through the </w:t>
      </w:r>
      <w:hyperlink r:id="rId19" w:history="1">
        <w:r w:rsidRPr="006B1F2E">
          <w:rPr>
            <w:rStyle w:val="Hyperlink"/>
            <w:rFonts w:asciiTheme="minorHAnsi" w:hAnsiTheme="minorHAnsi" w:cstheme="minorHAnsi"/>
            <w:szCs w:val="24"/>
          </w:rPr>
          <w:t>Collaborative Institutional Training Initiative (CITI)</w:t>
        </w:r>
      </w:hyperlink>
      <w:r w:rsidRPr="006B1F2E">
        <w:rPr>
          <w:rFonts w:asciiTheme="minorHAnsi" w:hAnsiTheme="minorHAnsi" w:cstheme="minorHAnsi"/>
          <w:szCs w:val="24"/>
        </w:rPr>
        <w:t>.</w:t>
      </w:r>
    </w:p>
    <w:p w14:paraId="108999EB" w14:textId="77777777" w:rsidR="00DF161C" w:rsidRPr="006B1F2E" w:rsidRDefault="00DF161C" w:rsidP="00DF161C">
      <w:pPr>
        <w:pStyle w:val="ListParagraph"/>
        <w:numPr>
          <w:ilvl w:val="1"/>
          <w:numId w:val="11"/>
        </w:numPr>
        <w:rPr>
          <w:rFonts w:asciiTheme="minorHAnsi" w:eastAsia="Times New Roman" w:hAnsiTheme="minorHAnsi" w:cstheme="minorHAnsi"/>
          <w:szCs w:val="24"/>
        </w:rPr>
      </w:pPr>
      <w:r w:rsidRPr="00C91455">
        <w:rPr>
          <w:rFonts w:asciiTheme="minorHAnsi" w:eastAsia="Times New Roman" w:hAnsiTheme="minorHAnsi" w:cstheme="minorHAnsi"/>
          <w:szCs w:val="24"/>
          <w:shd w:val="clear" w:color="auto" w:fill="FFFFFF"/>
        </w:rPr>
        <w:t>Laboratory Safety Training</w:t>
      </w:r>
      <w:r w:rsidRPr="006B1F2E">
        <w:rPr>
          <w:rFonts w:asciiTheme="minorHAnsi" w:eastAsia="Times New Roman" w:hAnsiTheme="minorHAnsi" w:cstheme="minorHAnsi"/>
          <w:szCs w:val="24"/>
          <w:shd w:val="clear" w:color="auto" w:fill="FFFFFF"/>
        </w:rPr>
        <w:t xml:space="preserve"> (general </w:t>
      </w:r>
      <w:r>
        <w:rPr>
          <w:rFonts w:asciiTheme="minorHAnsi" w:eastAsia="Times New Roman" w:hAnsiTheme="minorHAnsi" w:cstheme="minorHAnsi"/>
          <w:szCs w:val="24"/>
          <w:shd w:val="clear" w:color="auto" w:fill="FFFFFF"/>
        </w:rPr>
        <w:t>lab &amp; chemical safety issues) and Hazard Communication</w:t>
      </w:r>
    </w:p>
    <w:p w14:paraId="09E2973A" w14:textId="77777777" w:rsidR="00DF161C" w:rsidRPr="006B1F2E" w:rsidRDefault="00182BEE" w:rsidP="00DF161C">
      <w:pPr>
        <w:pStyle w:val="ListParagraph"/>
        <w:numPr>
          <w:ilvl w:val="0"/>
          <w:numId w:val="15"/>
        </w:numPr>
        <w:rPr>
          <w:rFonts w:asciiTheme="minorHAnsi" w:eastAsia="Times New Roman" w:hAnsiTheme="minorHAnsi" w:cstheme="minorHAnsi"/>
          <w:szCs w:val="24"/>
        </w:rPr>
      </w:pPr>
      <w:hyperlink r:id="rId20" w:history="1">
        <w:r w:rsidR="00DF161C" w:rsidRPr="006B1F2E">
          <w:rPr>
            <w:rStyle w:val="Hyperlink"/>
            <w:rFonts w:asciiTheme="minorHAnsi" w:eastAsia="Times New Roman" w:hAnsiTheme="minorHAnsi" w:cstheme="minorHAnsi"/>
            <w:szCs w:val="24"/>
          </w:rPr>
          <w:t>Fire Safety</w:t>
        </w:r>
      </w:hyperlink>
      <w:r w:rsidR="00DF161C" w:rsidRPr="006B1F2E">
        <w:rPr>
          <w:rStyle w:val="Hyperlink"/>
          <w:rFonts w:asciiTheme="minorHAnsi" w:eastAsia="Times New Roman" w:hAnsiTheme="minorHAnsi" w:cstheme="minorHAnsi"/>
          <w:szCs w:val="24"/>
        </w:rPr>
        <w:t>.</w:t>
      </w:r>
    </w:p>
    <w:p w14:paraId="54D05127" w14:textId="77777777" w:rsidR="00DF161C" w:rsidRPr="006B1F2E" w:rsidRDefault="00DF161C" w:rsidP="00DF161C">
      <w:pPr>
        <w:pStyle w:val="ListParagraph"/>
        <w:numPr>
          <w:ilvl w:val="0"/>
          <w:numId w:val="25"/>
        </w:numPr>
        <w:rPr>
          <w:rFonts w:asciiTheme="minorHAnsi" w:hAnsiTheme="minorHAnsi" w:cstheme="minorHAnsi"/>
          <w:szCs w:val="24"/>
        </w:rPr>
      </w:pPr>
      <w:r w:rsidRPr="006B1F2E">
        <w:rPr>
          <w:rFonts w:asciiTheme="minorHAnsi" w:hAnsiTheme="minorHAnsi" w:cstheme="minorHAnsi"/>
          <w:b/>
          <w:szCs w:val="24"/>
        </w:rPr>
        <w:t>Laboratory Specific Safety Training</w:t>
      </w:r>
      <w:r w:rsidRPr="006B1F2E">
        <w:rPr>
          <w:rStyle w:val="Strong"/>
          <w:rFonts w:asciiTheme="minorHAnsi" w:hAnsiTheme="minorHAnsi" w:cstheme="minorHAnsi"/>
          <w:szCs w:val="24"/>
        </w:rPr>
        <w:t>:</w:t>
      </w:r>
    </w:p>
    <w:p w14:paraId="56C63123" w14:textId="77777777" w:rsidR="00DF161C" w:rsidRPr="006B1F2E" w:rsidRDefault="00182BEE" w:rsidP="00DF161C">
      <w:pPr>
        <w:pStyle w:val="ListParagraph"/>
        <w:numPr>
          <w:ilvl w:val="0"/>
          <w:numId w:val="34"/>
        </w:numPr>
        <w:rPr>
          <w:rFonts w:asciiTheme="minorHAnsi" w:eastAsia="Times New Roman" w:hAnsiTheme="minorHAnsi" w:cstheme="minorHAnsi"/>
          <w:szCs w:val="24"/>
          <w:shd w:val="clear" w:color="auto" w:fill="FFFFFF"/>
        </w:rPr>
      </w:pPr>
      <w:hyperlink r:id="rId21" w:history="1">
        <w:r w:rsidR="00DF161C" w:rsidRPr="006B1F2E">
          <w:rPr>
            <w:rStyle w:val="Hyperlink"/>
            <w:rFonts w:asciiTheme="minorHAnsi" w:eastAsia="Times New Roman" w:hAnsiTheme="minorHAnsi" w:cstheme="minorHAnsi"/>
            <w:szCs w:val="24"/>
            <w:shd w:val="clear" w:color="auto" w:fill="FFFFFF"/>
          </w:rPr>
          <w:t>Laboratory-Specific Safety Training</w:t>
        </w:r>
      </w:hyperlink>
      <w:r w:rsidR="00DF161C" w:rsidRPr="006B1F2E">
        <w:rPr>
          <w:rFonts w:asciiTheme="minorHAnsi" w:eastAsia="Times New Roman" w:hAnsiTheme="minorHAnsi" w:cstheme="minorHAnsi"/>
          <w:szCs w:val="24"/>
          <w:shd w:val="clear" w:color="auto" w:fill="FFFFFF"/>
        </w:rPr>
        <w:t xml:space="preserve"> </w:t>
      </w:r>
      <w:r w:rsidR="00DF161C">
        <w:rPr>
          <w:rFonts w:asciiTheme="minorHAnsi" w:eastAsia="Times New Roman" w:hAnsiTheme="minorHAnsi" w:cstheme="minorHAnsi"/>
          <w:szCs w:val="24"/>
          <w:shd w:val="clear" w:color="auto" w:fill="FFFFFF"/>
        </w:rPr>
        <w:t>checklist</w:t>
      </w:r>
    </w:p>
    <w:p w14:paraId="0C58021B" w14:textId="77777777" w:rsidR="00DF161C" w:rsidRPr="006B1F2E" w:rsidRDefault="00DF161C" w:rsidP="00DF161C">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SDS for chemicals involved in process/experiment.</w:t>
      </w:r>
    </w:p>
    <w:p w14:paraId="275578FD" w14:textId="77777777" w:rsidR="00DF161C" w:rsidRPr="006B1F2E" w:rsidRDefault="00DF161C" w:rsidP="00DF161C">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Review of this SOP.</w:t>
      </w:r>
    </w:p>
    <w:p w14:paraId="150F37B6" w14:textId="77777777" w:rsidR="00DF161C" w:rsidRPr="006B1F2E" w:rsidRDefault="00DF161C" w:rsidP="00DF161C">
      <w:pPr>
        <w:pStyle w:val="ListParagraph"/>
        <w:numPr>
          <w:ilvl w:val="0"/>
          <w:numId w:val="12"/>
        </w:numPr>
        <w:rPr>
          <w:rFonts w:asciiTheme="minorHAnsi" w:eastAsia="Times New Roman" w:hAnsiTheme="minorHAnsi" w:cstheme="minorHAnsi"/>
          <w:szCs w:val="24"/>
        </w:rPr>
      </w:pPr>
      <w:r w:rsidRPr="006B1F2E">
        <w:rPr>
          <w:rFonts w:asciiTheme="minorHAnsi" w:eastAsia="Times New Roman" w:hAnsiTheme="minorHAnsi" w:cstheme="minorHAnsi"/>
          <w:szCs w:val="24"/>
        </w:rPr>
        <w:t xml:space="preserve">Review </w:t>
      </w:r>
      <w:hyperlink r:id="rId22" w:history="1">
        <w:r w:rsidRPr="006B1F2E">
          <w:rPr>
            <w:rStyle w:val="Hyperlink"/>
            <w:rFonts w:asciiTheme="minorHAnsi" w:eastAsia="Times New Roman" w:hAnsiTheme="minorHAnsi" w:cstheme="minorHAnsi"/>
            <w:szCs w:val="24"/>
          </w:rPr>
          <w:t>WSU Hazardous Waste Management</w:t>
        </w:r>
      </w:hyperlink>
      <w:r w:rsidRPr="006B1F2E">
        <w:rPr>
          <w:rFonts w:asciiTheme="minorHAnsi" w:eastAsia="Times New Roman" w:hAnsiTheme="minorHAnsi" w:cstheme="minorHAnsi"/>
          <w:szCs w:val="24"/>
        </w:rPr>
        <w:t xml:space="preserve"> guidelines.</w:t>
      </w:r>
    </w:p>
    <w:p w14:paraId="03D904A2" w14:textId="77777777" w:rsidR="00DF161C" w:rsidRPr="006B1F2E" w:rsidRDefault="00DF161C" w:rsidP="00DF161C">
      <w:pPr>
        <w:pStyle w:val="ListParagraph"/>
        <w:numPr>
          <w:ilvl w:val="0"/>
          <w:numId w:val="12"/>
        </w:numPr>
        <w:rPr>
          <w:rFonts w:asciiTheme="minorHAnsi" w:eastAsia="Times New Roman" w:hAnsiTheme="minorHAnsi" w:cstheme="minorHAnsi"/>
          <w:kern w:val="16"/>
          <w:szCs w:val="24"/>
        </w:rPr>
      </w:pPr>
      <w:r w:rsidRPr="006B1F2E">
        <w:rPr>
          <w:rFonts w:asciiTheme="minorHAnsi" w:eastAsia="Times New Roman" w:hAnsiTheme="minorHAnsi" w:cstheme="minorHAnsi"/>
          <w:szCs w:val="24"/>
        </w:rPr>
        <w:t>Other:</w:t>
      </w:r>
      <w:r w:rsidRPr="006B1F2E">
        <w:rPr>
          <w:rFonts w:asciiTheme="minorHAnsi" w:eastAsia="Times New Roman" w:hAnsiTheme="minorHAnsi" w:cstheme="minorHAnsi"/>
          <w:kern w:val="16"/>
          <w:szCs w:val="24"/>
        </w:rPr>
        <w:t xml:space="preserve"> _________</w:t>
      </w:r>
    </w:p>
    <w:p w14:paraId="1C8C0A06" w14:textId="77777777" w:rsidR="00CE2022" w:rsidRPr="003760F9" w:rsidRDefault="00CE2022" w:rsidP="007804DD">
      <w:pPr>
        <w:pStyle w:val="Heading1"/>
        <w:spacing w:before="0" w:line="240" w:lineRule="auto"/>
        <w:rPr>
          <w:rFonts w:asciiTheme="minorHAnsi" w:eastAsia="Calibri" w:hAnsiTheme="minorHAnsi" w:cstheme="minorHAnsi"/>
          <w:b/>
          <w:color w:val="auto"/>
          <w:sz w:val="24"/>
          <w:szCs w:val="24"/>
        </w:rPr>
      </w:pPr>
      <w:r w:rsidRPr="003760F9">
        <w:rPr>
          <w:rFonts w:asciiTheme="minorHAnsi" w:eastAsia="Calibri" w:hAnsiTheme="minorHAnsi" w:cstheme="minorHAnsi"/>
          <w:b/>
          <w:color w:val="auto"/>
          <w:sz w:val="24"/>
          <w:szCs w:val="24"/>
        </w:rPr>
        <w:t>Laboratory Personnel Review</w:t>
      </w:r>
    </w:p>
    <w:p w14:paraId="43695462" w14:textId="77777777" w:rsidR="00CE2022" w:rsidRPr="006B1F2E" w:rsidRDefault="00CE2022" w:rsidP="007804DD">
      <w:pPr>
        <w:spacing w:after="0" w:line="240" w:lineRule="auto"/>
        <w:rPr>
          <w:rFonts w:asciiTheme="minorHAnsi" w:eastAsia="Calibri" w:hAnsiTheme="minorHAnsi" w:cstheme="minorHAnsi"/>
          <w:sz w:val="24"/>
          <w:szCs w:val="24"/>
        </w:rPr>
      </w:pPr>
      <w:r w:rsidRPr="006B1F2E">
        <w:rPr>
          <w:rFonts w:asciiTheme="minorHAnsi" w:eastAsia="Calibri" w:hAnsiTheme="minorHAnsi" w:cstheme="minorHAnsi"/>
          <w:sz w:val="24"/>
          <w:szCs w:val="24"/>
        </w:rPr>
        <w:t xml:space="preserve">Prior to initiating work, lab personnel using these types of chemicals must complete the table below confirming that they have read and </w:t>
      </w:r>
      <w:r w:rsidR="007A5423" w:rsidRPr="006B1F2E">
        <w:rPr>
          <w:rFonts w:asciiTheme="minorHAnsi" w:eastAsia="Calibri" w:hAnsiTheme="minorHAnsi" w:cstheme="minorHAnsi"/>
          <w:sz w:val="24"/>
          <w:szCs w:val="24"/>
        </w:rPr>
        <w:t>understood</w:t>
      </w:r>
      <w:r w:rsidRPr="006B1F2E">
        <w:rPr>
          <w:rFonts w:asciiTheme="minorHAnsi" w:eastAsia="Calibri" w:hAnsiTheme="minorHAnsi" w:cstheme="minorHAnsi"/>
          <w:sz w:val="24"/>
          <w:szCs w:val="24"/>
        </w:rPr>
        <w:t xml:space="preserve"> the above SOP and the associated hazards.</w:t>
      </w:r>
    </w:p>
    <w:p w14:paraId="3AD70307" w14:textId="77777777" w:rsidR="00CE2022" w:rsidRDefault="00CE2022" w:rsidP="007804DD">
      <w:pPr>
        <w:spacing w:after="0" w:line="240" w:lineRule="auto"/>
        <w:rPr>
          <w:rFonts w:asciiTheme="minorHAnsi" w:eastAsia="Calibri" w:hAnsiTheme="minorHAnsi" w:cstheme="minorHAnsi"/>
          <w:sz w:val="24"/>
          <w:szCs w:val="24"/>
        </w:rPr>
      </w:pP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Laboratory Personnel Signatures"/>
        <w:tblDescription w:val="Signatures of laboratory personnel indicating they have read and understood this document as it applies to their laboratory."/>
      </w:tblPr>
      <w:tblGrid>
        <w:gridCol w:w="4587"/>
        <w:gridCol w:w="4588"/>
        <w:gridCol w:w="1627"/>
      </w:tblGrid>
      <w:tr w:rsidR="00392EA4" w:rsidRPr="00392EA4" w14:paraId="1599CEAA" w14:textId="77777777" w:rsidTr="00392EA4">
        <w:trPr>
          <w:trHeight w:val="410"/>
        </w:trPr>
        <w:tc>
          <w:tcPr>
            <w:tcW w:w="4587" w:type="dxa"/>
          </w:tcPr>
          <w:p w14:paraId="659BEBB2" w14:textId="77777777" w:rsidR="00392EA4" w:rsidRPr="00392EA4" w:rsidRDefault="00392EA4" w:rsidP="007804DD">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Name</w:t>
            </w:r>
          </w:p>
        </w:tc>
        <w:tc>
          <w:tcPr>
            <w:tcW w:w="4588" w:type="dxa"/>
          </w:tcPr>
          <w:p w14:paraId="29AE08CC" w14:textId="77777777" w:rsidR="00392EA4" w:rsidRPr="00392EA4" w:rsidRDefault="00392EA4" w:rsidP="007804DD">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Signature</w:t>
            </w:r>
          </w:p>
        </w:tc>
        <w:tc>
          <w:tcPr>
            <w:tcW w:w="1627" w:type="dxa"/>
          </w:tcPr>
          <w:p w14:paraId="14943AA0" w14:textId="77777777" w:rsidR="00392EA4" w:rsidRPr="00392EA4" w:rsidRDefault="00392EA4" w:rsidP="007804DD">
            <w:pPr>
              <w:spacing w:after="0" w:line="240" w:lineRule="auto"/>
              <w:rPr>
                <w:rFonts w:asciiTheme="minorHAnsi" w:hAnsiTheme="minorHAnsi" w:cstheme="minorHAnsi"/>
                <w:b/>
                <w:sz w:val="24"/>
                <w:szCs w:val="24"/>
              </w:rPr>
            </w:pPr>
            <w:r w:rsidRPr="00392EA4">
              <w:rPr>
                <w:rFonts w:asciiTheme="minorHAnsi" w:hAnsiTheme="minorHAnsi" w:cstheme="minorHAnsi"/>
                <w:b/>
                <w:sz w:val="24"/>
                <w:szCs w:val="24"/>
              </w:rPr>
              <w:t>Date</w:t>
            </w:r>
          </w:p>
        </w:tc>
      </w:tr>
      <w:tr w:rsidR="00392EA4" w:rsidRPr="00392EA4" w14:paraId="0379CA99" w14:textId="77777777" w:rsidTr="00392EA4">
        <w:trPr>
          <w:trHeight w:val="410"/>
        </w:trPr>
        <w:tc>
          <w:tcPr>
            <w:tcW w:w="4587" w:type="dxa"/>
          </w:tcPr>
          <w:p w14:paraId="489A0E9F"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592FD2CF"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1AB7425E"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20E66162" w14:textId="77777777" w:rsidTr="00392EA4">
        <w:trPr>
          <w:trHeight w:val="410"/>
        </w:trPr>
        <w:tc>
          <w:tcPr>
            <w:tcW w:w="4587" w:type="dxa"/>
          </w:tcPr>
          <w:p w14:paraId="725DF6C4"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19D0BD55"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77FC30BB"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2E726D78" w14:textId="77777777" w:rsidTr="00392EA4">
        <w:trPr>
          <w:trHeight w:val="410"/>
        </w:trPr>
        <w:tc>
          <w:tcPr>
            <w:tcW w:w="4587" w:type="dxa"/>
          </w:tcPr>
          <w:p w14:paraId="4132B25C"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50F15162"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54CBEDE6"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1B740C07" w14:textId="77777777" w:rsidTr="00392EA4">
        <w:trPr>
          <w:trHeight w:val="410"/>
        </w:trPr>
        <w:tc>
          <w:tcPr>
            <w:tcW w:w="4587" w:type="dxa"/>
          </w:tcPr>
          <w:p w14:paraId="76DE510F"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49D89CB1"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1600100A"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5D8F3977" w14:textId="77777777" w:rsidTr="00392EA4">
        <w:trPr>
          <w:trHeight w:val="410"/>
        </w:trPr>
        <w:tc>
          <w:tcPr>
            <w:tcW w:w="4587" w:type="dxa"/>
          </w:tcPr>
          <w:p w14:paraId="4DFE2B74"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2AD5E2D9"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6A6C7346"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608B2AF9" w14:textId="77777777" w:rsidTr="00392EA4">
        <w:trPr>
          <w:trHeight w:val="410"/>
        </w:trPr>
        <w:tc>
          <w:tcPr>
            <w:tcW w:w="4587" w:type="dxa"/>
          </w:tcPr>
          <w:p w14:paraId="5A9C7FCB"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40DF685C"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55B3748D"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734DDE6E" w14:textId="77777777" w:rsidTr="00392EA4">
        <w:trPr>
          <w:trHeight w:val="410"/>
        </w:trPr>
        <w:tc>
          <w:tcPr>
            <w:tcW w:w="4587" w:type="dxa"/>
          </w:tcPr>
          <w:p w14:paraId="55FC85EC"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53AA850D"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4FBF2727"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5447F13B" w14:textId="77777777" w:rsidTr="00392EA4">
        <w:trPr>
          <w:trHeight w:val="410"/>
        </w:trPr>
        <w:tc>
          <w:tcPr>
            <w:tcW w:w="4587" w:type="dxa"/>
          </w:tcPr>
          <w:p w14:paraId="0D5B04F2"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77D96970"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6AAEF05C" w14:textId="77777777" w:rsidR="00392EA4" w:rsidRPr="00392EA4" w:rsidRDefault="00392EA4" w:rsidP="007804DD">
            <w:pPr>
              <w:spacing w:after="0" w:line="240" w:lineRule="auto"/>
              <w:rPr>
                <w:rFonts w:asciiTheme="minorHAnsi" w:hAnsiTheme="minorHAnsi" w:cstheme="minorHAnsi"/>
                <w:sz w:val="24"/>
                <w:szCs w:val="24"/>
              </w:rPr>
            </w:pPr>
          </w:p>
        </w:tc>
      </w:tr>
      <w:tr w:rsidR="0022773F" w:rsidRPr="00392EA4" w14:paraId="298D1AD4" w14:textId="77777777" w:rsidTr="00392EA4">
        <w:trPr>
          <w:trHeight w:val="410"/>
        </w:trPr>
        <w:tc>
          <w:tcPr>
            <w:tcW w:w="4587" w:type="dxa"/>
          </w:tcPr>
          <w:p w14:paraId="3AFF428A" w14:textId="77777777" w:rsidR="0022773F" w:rsidRPr="00392EA4" w:rsidRDefault="0022773F" w:rsidP="007804DD">
            <w:pPr>
              <w:spacing w:after="0" w:line="240" w:lineRule="auto"/>
              <w:rPr>
                <w:rFonts w:asciiTheme="minorHAnsi" w:hAnsiTheme="minorHAnsi" w:cstheme="minorHAnsi"/>
                <w:sz w:val="24"/>
                <w:szCs w:val="24"/>
              </w:rPr>
            </w:pPr>
          </w:p>
        </w:tc>
        <w:tc>
          <w:tcPr>
            <w:tcW w:w="4588" w:type="dxa"/>
          </w:tcPr>
          <w:p w14:paraId="6DA86918" w14:textId="77777777" w:rsidR="0022773F" w:rsidRPr="00392EA4" w:rsidRDefault="0022773F" w:rsidP="007804DD">
            <w:pPr>
              <w:spacing w:after="0" w:line="240" w:lineRule="auto"/>
              <w:rPr>
                <w:rFonts w:asciiTheme="minorHAnsi" w:hAnsiTheme="minorHAnsi" w:cstheme="minorHAnsi"/>
                <w:sz w:val="24"/>
                <w:szCs w:val="24"/>
              </w:rPr>
            </w:pPr>
          </w:p>
        </w:tc>
        <w:tc>
          <w:tcPr>
            <w:tcW w:w="1627" w:type="dxa"/>
          </w:tcPr>
          <w:p w14:paraId="70D4AA10" w14:textId="77777777" w:rsidR="0022773F" w:rsidRPr="00392EA4" w:rsidRDefault="0022773F" w:rsidP="007804DD">
            <w:pPr>
              <w:spacing w:after="0" w:line="240" w:lineRule="auto"/>
              <w:rPr>
                <w:rFonts w:asciiTheme="minorHAnsi" w:hAnsiTheme="minorHAnsi" w:cstheme="minorHAnsi"/>
                <w:sz w:val="24"/>
                <w:szCs w:val="24"/>
              </w:rPr>
            </w:pPr>
          </w:p>
        </w:tc>
      </w:tr>
      <w:tr w:rsidR="0022773F" w:rsidRPr="00392EA4" w14:paraId="582B8F92" w14:textId="77777777" w:rsidTr="00392EA4">
        <w:trPr>
          <w:trHeight w:val="410"/>
        </w:trPr>
        <w:tc>
          <w:tcPr>
            <w:tcW w:w="4587" w:type="dxa"/>
          </w:tcPr>
          <w:p w14:paraId="2EE3D539" w14:textId="77777777" w:rsidR="0022773F" w:rsidRPr="00392EA4" w:rsidRDefault="0022773F" w:rsidP="007804DD">
            <w:pPr>
              <w:spacing w:after="0" w:line="240" w:lineRule="auto"/>
              <w:rPr>
                <w:rFonts w:asciiTheme="minorHAnsi" w:hAnsiTheme="minorHAnsi" w:cstheme="minorHAnsi"/>
                <w:sz w:val="24"/>
                <w:szCs w:val="24"/>
              </w:rPr>
            </w:pPr>
          </w:p>
        </w:tc>
        <w:tc>
          <w:tcPr>
            <w:tcW w:w="4588" w:type="dxa"/>
          </w:tcPr>
          <w:p w14:paraId="7577C88A" w14:textId="77777777" w:rsidR="0022773F" w:rsidRPr="00392EA4" w:rsidRDefault="0022773F" w:rsidP="007804DD">
            <w:pPr>
              <w:spacing w:after="0" w:line="240" w:lineRule="auto"/>
              <w:rPr>
                <w:rFonts w:asciiTheme="minorHAnsi" w:hAnsiTheme="minorHAnsi" w:cstheme="minorHAnsi"/>
                <w:sz w:val="24"/>
                <w:szCs w:val="24"/>
              </w:rPr>
            </w:pPr>
          </w:p>
        </w:tc>
        <w:tc>
          <w:tcPr>
            <w:tcW w:w="1627" w:type="dxa"/>
          </w:tcPr>
          <w:p w14:paraId="0F55585D" w14:textId="77777777" w:rsidR="0022773F" w:rsidRPr="00392EA4" w:rsidRDefault="0022773F" w:rsidP="007804DD">
            <w:pPr>
              <w:spacing w:after="0" w:line="240" w:lineRule="auto"/>
              <w:rPr>
                <w:rFonts w:asciiTheme="minorHAnsi" w:hAnsiTheme="minorHAnsi" w:cstheme="minorHAnsi"/>
                <w:sz w:val="24"/>
                <w:szCs w:val="24"/>
              </w:rPr>
            </w:pPr>
          </w:p>
        </w:tc>
      </w:tr>
      <w:tr w:rsidR="00392EA4" w:rsidRPr="00392EA4" w14:paraId="02284100" w14:textId="77777777" w:rsidTr="00392EA4">
        <w:trPr>
          <w:trHeight w:val="410"/>
        </w:trPr>
        <w:tc>
          <w:tcPr>
            <w:tcW w:w="4587" w:type="dxa"/>
          </w:tcPr>
          <w:p w14:paraId="66FE4F47"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453457BF"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04170505" w14:textId="77777777" w:rsidR="00392EA4" w:rsidRPr="00392EA4" w:rsidRDefault="00392EA4" w:rsidP="007804DD">
            <w:pPr>
              <w:spacing w:after="0" w:line="240" w:lineRule="auto"/>
              <w:rPr>
                <w:rFonts w:asciiTheme="minorHAnsi" w:hAnsiTheme="minorHAnsi" w:cstheme="minorHAnsi"/>
                <w:sz w:val="24"/>
                <w:szCs w:val="24"/>
              </w:rPr>
            </w:pPr>
          </w:p>
        </w:tc>
      </w:tr>
      <w:tr w:rsidR="00392EA4" w:rsidRPr="00392EA4" w14:paraId="2D5BB0FE" w14:textId="77777777" w:rsidTr="00392EA4">
        <w:trPr>
          <w:trHeight w:val="410"/>
        </w:trPr>
        <w:tc>
          <w:tcPr>
            <w:tcW w:w="4587" w:type="dxa"/>
          </w:tcPr>
          <w:p w14:paraId="5D52489B" w14:textId="77777777" w:rsidR="00392EA4" w:rsidRPr="00392EA4" w:rsidRDefault="00392EA4" w:rsidP="007804DD">
            <w:pPr>
              <w:spacing w:after="0" w:line="240" w:lineRule="auto"/>
              <w:rPr>
                <w:rFonts w:asciiTheme="minorHAnsi" w:hAnsiTheme="minorHAnsi" w:cstheme="minorHAnsi"/>
                <w:sz w:val="24"/>
                <w:szCs w:val="24"/>
              </w:rPr>
            </w:pPr>
          </w:p>
        </w:tc>
        <w:tc>
          <w:tcPr>
            <w:tcW w:w="4588" w:type="dxa"/>
          </w:tcPr>
          <w:p w14:paraId="38B85793" w14:textId="77777777" w:rsidR="00392EA4" w:rsidRPr="00392EA4" w:rsidRDefault="00392EA4" w:rsidP="007804DD">
            <w:pPr>
              <w:spacing w:after="0" w:line="240" w:lineRule="auto"/>
              <w:rPr>
                <w:rFonts w:asciiTheme="minorHAnsi" w:hAnsiTheme="minorHAnsi" w:cstheme="minorHAnsi"/>
                <w:sz w:val="24"/>
                <w:szCs w:val="24"/>
              </w:rPr>
            </w:pPr>
          </w:p>
        </w:tc>
        <w:tc>
          <w:tcPr>
            <w:tcW w:w="1627" w:type="dxa"/>
          </w:tcPr>
          <w:p w14:paraId="13047726" w14:textId="77777777" w:rsidR="00392EA4" w:rsidRPr="00392EA4" w:rsidRDefault="00392EA4" w:rsidP="007804DD">
            <w:pPr>
              <w:spacing w:after="0" w:line="240" w:lineRule="auto"/>
              <w:rPr>
                <w:rFonts w:asciiTheme="minorHAnsi" w:hAnsiTheme="minorHAnsi" w:cstheme="minorHAnsi"/>
                <w:sz w:val="24"/>
                <w:szCs w:val="24"/>
              </w:rPr>
            </w:pPr>
          </w:p>
        </w:tc>
      </w:tr>
    </w:tbl>
    <w:p w14:paraId="31A1BEFD" w14:textId="77777777" w:rsidR="00392EA4" w:rsidRDefault="00392EA4" w:rsidP="007804DD">
      <w:pPr>
        <w:spacing w:after="0" w:line="240" w:lineRule="auto"/>
        <w:rPr>
          <w:rFonts w:asciiTheme="minorHAnsi" w:eastAsia="Calibri" w:hAnsiTheme="minorHAnsi" w:cstheme="minorHAnsi"/>
          <w:sz w:val="24"/>
          <w:szCs w:val="24"/>
        </w:rPr>
      </w:pPr>
    </w:p>
    <w:sectPr w:rsidR="00392EA4" w:rsidSect="00F84AAA">
      <w:headerReference w:type="default" r:id="rId23"/>
      <w:footerReference w:type="default" r:id="rId24"/>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32E3" w14:textId="77777777" w:rsidR="007C7C5A" w:rsidRDefault="007C7C5A" w:rsidP="0084336D">
      <w:pPr>
        <w:spacing w:after="0" w:line="240" w:lineRule="auto"/>
      </w:pPr>
      <w:r>
        <w:separator/>
      </w:r>
    </w:p>
  </w:endnote>
  <w:endnote w:type="continuationSeparator" w:id="0">
    <w:p w14:paraId="2CFAF2CE" w14:textId="77777777" w:rsidR="007C7C5A" w:rsidRDefault="007C7C5A" w:rsidP="00843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2C7FC" w14:textId="5046E231" w:rsidR="0084336D" w:rsidRPr="001E573C" w:rsidRDefault="001E573C" w:rsidP="001E573C">
    <w:pPr>
      <w:pStyle w:val="Footer"/>
      <w:rPr>
        <w:sz w:val="18"/>
        <w:szCs w:val="18"/>
      </w:rPr>
    </w:pPr>
    <w:r>
      <w:rPr>
        <w:sz w:val="18"/>
        <w:szCs w:val="18"/>
      </w:rPr>
      <w:t xml:space="preserve">Office of Environmental Health &amp; </w:t>
    </w:r>
    <w:r w:rsidR="0022773F">
      <w:rPr>
        <w:sz w:val="18"/>
        <w:szCs w:val="18"/>
      </w:rPr>
      <w:t>Safety (OEHS)</w:t>
    </w:r>
    <w:r w:rsidR="0022773F">
      <w:rPr>
        <w:sz w:val="18"/>
        <w:szCs w:val="18"/>
      </w:rPr>
      <w:tab/>
      <w:t xml:space="preserve"> Revised 6</w:t>
    </w:r>
    <w:r>
      <w:rPr>
        <w:sz w:val="18"/>
        <w:szCs w:val="18"/>
      </w:rPr>
      <w:t>/</w:t>
    </w:r>
    <w:r w:rsidR="0022773F">
      <w:rPr>
        <w:sz w:val="18"/>
        <w:szCs w:val="18"/>
      </w:rPr>
      <w:t>26</w:t>
    </w:r>
    <w:r w:rsidRPr="00044B62">
      <w:rPr>
        <w:sz w:val="18"/>
        <w:szCs w:val="18"/>
      </w:rPr>
      <w:t>/2020</w:t>
    </w:r>
    <w:r w:rsidRPr="00044B62">
      <w:rPr>
        <w:sz w:val="18"/>
        <w:szCs w:val="18"/>
      </w:rPr>
      <w:tab/>
    </w:r>
    <w:r w:rsidRPr="00632404">
      <w:rPr>
        <w:sz w:val="18"/>
        <w:szCs w:val="18"/>
      </w:rPr>
      <w:t>19-001S_SOP Flammable Liquids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9D94" w14:textId="77777777" w:rsidR="007C7C5A" w:rsidRDefault="007C7C5A" w:rsidP="0084336D">
      <w:pPr>
        <w:spacing w:after="0" w:line="240" w:lineRule="auto"/>
      </w:pPr>
      <w:r>
        <w:separator/>
      </w:r>
    </w:p>
  </w:footnote>
  <w:footnote w:type="continuationSeparator" w:id="0">
    <w:p w14:paraId="0FE5C124" w14:textId="77777777" w:rsidR="007C7C5A" w:rsidRDefault="007C7C5A" w:rsidP="00843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C714" w14:textId="77777777" w:rsidR="00044B62" w:rsidRDefault="00EA7DB4" w:rsidP="00F84AAA">
    <w:pPr>
      <w:pStyle w:val="Header"/>
      <w:jc w:val="center"/>
    </w:pPr>
    <w:r>
      <w:rPr>
        <w:rFonts w:ascii="Helvetica" w:hAnsi="Helvetica"/>
        <w:noProof/>
        <w:color w:val="0A483F"/>
      </w:rPr>
      <w:drawing>
        <wp:inline distT="0" distB="0" distL="0" distR="0" wp14:anchorId="331B4389" wp14:editId="37FABC48">
          <wp:extent cx="1428750" cy="333375"/>
          <wp:effectExtent l="0" t="0" r="0" b="9525"/>
          <wp:docPr id="1" name="Picture 1"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rsidR="00F84AAA">
      <w:tab/>
    </w:r>
    <w:r w:rsidR="00F84AAA">
      <w:tab/>
    </w:r>
    <w:r w:rsidR="00F84AAA" w:rsidRPr="00044B62">
      <w:rPr>
        <w:noProof/>
      </w:rPr>
      <w:drawing>
        <wp:inline distT="0" distB="0" distL="0" distR="0" wp14:anchorId="2915E402" wp14:editId="47D8F000">
          <wp:extent cx="725083" cy="548640"/>
          <wp:effectExtent l="0" t="0" r="0" b="3810"/>
          <wp:docPr id="3" name="Picture 3"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5083"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F8C"/>
    <w:multiLevelType w:val="hybridMultilevel"/>
    <w:tmpl w:val="19A4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78DB"/>
    <w:multiLevelType w:val="hybridMultilevel"/>
    <w:tmpl w:val="68C6E6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361A3"/>
    <w:multiLevelType w:val="hybridMultilevel"/>
    <w:tmpl w:val="42D0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05502"/>
    <w:multiLevelType w:val="hybridMultilevel"/>
    <w:tmpl w:val="0CB02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96A03"/>
    <w:multiLevelType w:val="hybridMultilevel"/>
    <w:tmpl w:val="82A200C6"/>
    <w:lvl w:ilvl="0" w:tplc="C5922648">
      <w:start w:val="1"/>
      <w:numFmt w:val="lowerRoman"/>
      <w:lvlText w:val="(%1)"/>
      <w:lvlJc w:val="left"/>
      <w:pPr>
        <w:ind w:left="1080" w:hanging="720"/>
      </w:pPr>
      <w:rPr>
        <w:rFonts w:hint="default"/>
      </w:rPr>
    </w:lvl>
    <w:lvl w:ilvl="1" w:tplc="F70AE0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26226"/>
    <w:multiLevelType w:val="hybridMultilevel"/>
    <w:tmpl w:val="2228B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4346F"/>
    <w:multiLevelType w:val="hybridMultilevel"/>
    <w:tmpl w:val="9E56DD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668BE"/>
    <w:multiLevelType w:val="hybridMultilevel"/>
    <w:tmpl w:val="90521A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732593"/>
    <w:multiLevelType w:val="hybridMultilevel"/>
    <w:tmpl w:val="45703666"/>
    <w:lvl w:ilvl="0" w:tplc="04090011">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10084"/>
    <w:multiLevelType w:val="hybridMultilevel"/>
    <w:tmpl w:val="D5DA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A21166"/>
    <w:multiLevelType w:val="hybridMultilevel"/>
    <w:tmpl w:val="315CE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124F19"/>
    <w:multiLevelType w:val="hybridMultilevel"/>
    <w:tmpl w:val="91107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7D22A5"/>
    <w:multiLevelType w:val="hybridMultilevel"/>
    <w:tmpl w:val="4D424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902FB"/>
    <w:multiLevelType w:val="hybridMultilevel"/>
    <w:tmpl w:val="081E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610494"/>
    <w:multiLevelType w:val="hybridMultilevel"/>
    <w:tmpl w:val="C05AF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D33235"/>
    <w:multiLevelType w:val="hybridMultilevel"/>
    <w:tmpl w:val="D6703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4029F"/>
    <w:multiLevelType w:val="hybridMultilevel"/>
    <w:tmpl w:val="67DE2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C80ACA"/>
    <w:multiLevelType w:val="hybridMultilevel"/>
    <w:tmpl w:val="2EDE4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83EDD"/>
    <w:multiLevelType w:val="hybridMultilevel"/>
    <w:tmpl w:val="31EED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77D20"/>
    <w:multiLevelType w:val="hybridMultilevel"/>
    <w:tmpl w:val="2BBC2866"/>
    <w:lvl w:ilvl="0" w:tplc="68FC19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00952"/>
    <w:multiLevelType w:val="hybridMultilevel"/>
    <w:tmpl w:val="2C367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A7500"/>
    <w:multiLevelType w:val="hybridMultilevel"/>
    <w:tmpl w:val="876A6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DC6754"/>
    <w:multiLevelType w:val="hybridMultilevel"/>
    <w:tmpl w:val="0A3C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FD77E1"/>
    <w:multiLevelType w:val="hybridMultilevel"/>
    <w:tmpl w:val="EDE64A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261B1"/>
    <w:multiLevelType w:val="hybridMultilevel"/>
    <w:tmpl w:val="DBD868AE"/>
    <w:lvl w:ilvl="0" w:tplc="552E56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C00AE1"/>
    <w:multiLevelType w:val="hybridMultilevel"/>
    <w:tmpl w:val="2B20C6C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A5663F"/>
    <w:multiLevelType w:val="hybridMultilevel"/>
    <w:tmpl w:val="83EECE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6E2DB9"/>
    <w:multiLevelType w:val="hybridMultilevel"/>
    <w:tmpl w:val="0F1AA668"/>
    <w:lvl w:ilvl="0" w:tplc="83502E0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780196"/>
    <w:multiLevelType w:val="hybridMultilevel"/>
    <w:tmpl w:val="10EA3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B2073"/>
    <w:multiLevelType w:val="hybridMultilevel"/>
    <w:tmpl w:val="7BB66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9CF4CBB"/>
    <w:multiLevelType w:val="hybridMultilevel"/>
    <w:tmpl w:val="AD8A318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12973"/>
    <w:multiLevelType w:val="hybridMultilevel"/>
    <w:tmpl w:val="A0A6A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A785E"/>
    <w:multiLevelType w:val="hybridMultilevel"/>
    <w:tmpl w:val="0F02166A"/>
    <w:lvl w:ilvl="0" w:tplc="D7D6CE16">
      <w:start w:val="1"/>
      <w:numFmt w:val="decimal"/>
      <w:lvlText w:val="%1."/>
      <w:lvlJc w:val="left"/>
      <w:pPr>
        <w:ind w:left="360" w:hanging="360"/>
      </w:pPr>
      <w:rPr>
        <w:color w:val="auto"/>
      </w:rPr>
    </w:lvl>
    <w:lvl w:ilvl="1" w:tplc="E96C5D8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2"/>
  </w:num>
  <w:num w:numId="3">
    <w:abstractNumId w:val="8"/>
  </w:num>
  <w:num w:numId="4">
    <w:abstractNumId w:val="6"/>
  </w:num>
  <w:num w:numId="5">
    <w:abstractNumId w:val="5"/>
  </w:num>
  <w:num w:numId="6">
    <w:abstractNumId w:val="3"/>
  </w:num>
  <w:num w:numId="7">
    <w:abstractNumId w:val="25"/>
  </w:num>
  <w:num w:numId="8">
    <w:abstractNumId w:val="9"/>
  </w:num>
  <w:num w:numId="9">
    <w:abstractNumId w:val="27"/>
  </w:num>
  <w:num w:numId="10">
    <w:abstractNumId w:val="19"/>
  </w:num>
  <w:num w:numId="11">
    <w:abstractNumId w:val="17"/>
  </w:num>
  <w:num w:numId="12">
    <w:abstractNumId w:val="13"/>
  </w:num>
  <w:num w:numId="13">
    <w:abstractNumId w:val="28"/>
  </w:num>
  <w:num w:numId="14">
    <w:abstractNumId w:val="0"/>
  </w:num>
  <w:num w:numId="15">
    <w:abstractNumId w:val="31"/>
  </w:num>
  <w:num w:numId="16">
    <w:abstractNumId w:val="14"/>
  </w:num>
  <w:num w:numId="17">
    <w:abstractNumId w:val="7"/>
  </w:num>
  <w:num w:numId="18">
    <w:abstractNumId w:val="4"/>
  </w:num>
  <w:num w:numId="19">
    <w:abstractNumId w:val="1"/>
  </w:num>
  <w:num w:numId="20">
    <w:abstractNumId w:val="29"/>
  </w:num>
  <w:num w:numId="21">
    <w:abstractNumId w:val="22"/>
  </w:num>
  <w:num w:numId="22">
    <w:abstractNumId w:val="21"/>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2"/>
  </w:num>
  <w:num w:numId="27">
    <w:abstractNumId w:val="2"/>
  </w:num>
  <w:num w:numId="28">
    <w:abstractNumId w:val="23"/>
  </w:num>
  <w:num w:numId="29">
    <w:abstractNumId w:val="10"/>
  </w:num>
  <w:num w:numId="30">
    <w:abstractNumId w:val="26"/>
  </w:num>
  <w:num w:numId="31">
    <w:abstractNumId w:val="11"/>
  </w:num>
  <w:num w:numId="32">
    <w:abstractNumId w:val="20"/>
  </w:num>
  <w:num w:numId="33">
    <w:abstractNumId w:val="18"/>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438"/>
    <w:rsid w:val="00035083"/>
    <w:rsid w:val="00044B62"/>
    <w:rsid w:val="00050740"/>
    <w:rsid w:val="00066E64"/>
    <w:rsid w:val="00072411"/>
    <w:rsid w:val="00072D28"/>
    <w:rsid w:val="000A195C"/>
    <w:rsid w:val="000B473D"/>
    <w:rsid w:val="000C624F"/>
    <w:rsid w:val="000C6A44"/>
    <w:rsid w:val="000E52C6"/>
    <w:rsid w:val="00106181"/>
    <w:rsid w:val="001130BB"/>
    <w:rsid w:val="001409F4"/>
    <w:rsid w:val="00182A71"/>
    <w:rsid w:val="00182BEE"/>
    <w:rsid w:val="00187265"/>
    <w:rsid w:val="001C0E8E"/>
    <w:rsid w:val="001E1FA6"/>
    <w:rsid w:val="001E573C"/>
    <w:rsid w:val="0022773F"/>
    <w:rsid w:val="00271834"/>
    <w:rsid w:val="00290EF5"/>
    <w:rsid w:val="00297438"/>
    <w:rsid w:val="002D0EEC"/>
    <w:rsid w:val="00305D4D"/>
    <w:rsid w:val="00331EC0"/>
    <w:rsid w:val="00352E1E"/>
    <w:rsid w:val="003760F9"/>
    <w:rsid w:val="00376E52"/>
    <w:rsid w:val="00392EA4"/>
    <w:rsid w:val="0039725D"/>
    <w:rsid w:val="004172CD"/>
    <w:rsid w:val="00434C46"/>
    <w:rsid w:val="00471C5C"/>
    <w:rsid w:val="004C0568"/>
    <w:rsid w:val="00525613"/>
    <w:rsid w:val="00541573"/>
    <w:rsid w:val="00587218"/>
    <w:rsid w:val="005943CE"/>
    <w:rsid w:val="005B65F8"/>
    <w:rsid w:val="00612201"/>
    <w:rsid w:val="00670DC2"/>
    <w:rsid w:val="006A5930"/>
    <w:rsid w:val="006B1F2E"/>
    <w:rsid w:val="006B23A3"/>
    <w:rsid w:val="006C309F"/>
    <w:rsid w:val="006D1539"/>
    <w:rsid w:val="006E1D78"/>
    <w:rsid w:val="007215B3"/>
    <w:rsid w:val="007252F8"/>
    <w:rsid w:val="0073747C"/>
    <w:rsid w:val="007804DD"/>
    <w:rsid w:val="007A5423"/>
    <w:rsid w:val="007C43BC"/>
    <w:rsid w:val="007C7C5A"/>
    <w:rsid w:val="00830CD0"/>
    <w:rsid w:val="0084336D"/>
    <w:rsid w:val="00860F4A"/>
    <w:rsid w:val="00874148"/>
    <w:rsid w:val="00884A2F"/>
    <w:rsid w:val="008B6166"/>
    <w:rsid w:val="008B6300"/>
    <w:rsid w:val="008B7FD2"/>
    <w:rsid w:val="008D1399"/>
    <w:rsid w:val="008F4EAB"/>
    <w:rsid w:val="009C7EBD"/>
    <w:rsid w:val="009D6A95"/>
    <w:rsid w:val="009E0B53"/>
    <w:rsid w:val="00A43533"/>
    <w:rsid w:val="00A5231F"/>
    <w:rsid w:val="00A66CD1"/>
    <w:rsid w:val="00AA1137"/>
    <w:rsid w:val="00AB0C99"/>
    <w:rsid w:val="00AB1F10"/>
    <w:rsid w:val="00AC4035"/>
    <w:rsid w:val="00AD12BC"/>
    <w:rsid w:val="00AE6539"/>
    <w:rsid w:val="00B044AD"/>
    <w:rsid w:val="00B22C6E"/>
    <w:rsid w:val="00B96D7C"/>
    <w:rsid w:val="00BA2DEA"/>
    <w:rsid w:val="00BC68CE"/>
    <w:rsid w:val="00BD73D6"/>
    <w:rsid w:val="00C06B3F"/>
    <w:rsid w:val="00C1266D"/>
    <w:rsid w:val="00C62C39"/>
    <w:rsid w:val="00C939F9"/>
    <w:rsid w:val="00C97941"/>
    <w:rsid w:val="00CE00A0"/>
    <w:rsid w:val="00CE09CC"/>
    <w:rsid w:val="00CE2022"/>
    <w:rsid w:val="00D312CB"/>
    <w:rsid w:val="00D3774E"/>
    <w:rsid w:val="00D674CE"/>
    <w:rsid w:val="00D676E9"/>
    <w:rsid w:val="00DA1D41"/>
    <w:rsid w:val="00DB5504"/>
    <w:rsid w:val="00DF161C"/>
    <w:rsid w:val="00E453F4"/>
    <w:rsid w:val="00E711A5"/>
    <w:rsid w:val="00E75820"/>
    <w:rsid w:val="00E8526B"/>
    <w:rsid w:val="00EA7DB4"/>
    <w:rsid w:val="00ED2821"/>
    <w:rsid w:val="00F036A6"/>
    <w:rsid w:val="00F21767"/>
    <w:rsid w:val="00F27883"/>
    <w:rsid w:val="00F33C3C"/>
    <w:rsid w:val="00F3631B"/>
    <w:rsid w:val="00F604E5"/>
    <w:rsid w:val="00F61595"/>
    <w:rsid w:val="00F82338"/>
    <w:rsid w:val="00F84AAA"/>
    <w:rsid w:val="00F8609B"/>
    <w:rsid w:val="00F876E2"/>
    <w:rsid w:val="00F977C4"/>
    <w:rsid w:val="00FA29E5"/>
    <w:rsid w:val="00FC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A950322"/>
  <w15:chartTrackingRefBased/>
  <w15:docId w15:val="{00BAE30E-2A4A-4846-A1E2-4AB36489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EF5"/>
  </w:style>
  <w:style w:type="paragraph" w:styleId="Heading1">
    <w:name w:val="heading 1"/>
    <w:basedOn w:val="Normal"/>
    <w:next w:val="Normal"/>
    <w:link w:val="Heading1Char"/>
    <w:uiPriority w:val="9"/>
    <w:qFormat/>
    <w:rsid w:val="00F363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30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438"/>
    <w:rPr>
      <w:color w:val="0000FF"/>
      <w:u w:val="single"/>
    </w:rPr>
  </w:style>
  <w:style w:type="table" w:styleId="TableGrid">
    <w:name w:val="Table Grid"/>
    <w:basedOn w:val="TableNormal"/>
    <w:rsid w:val="002974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97438"/>
    <w:rPr>
      <w:b/>
      <w:bCs/>
    </w:rPr>
  </w:style>
  <w:style w:type="paragraph" w:customStyle="1" w:styleId="style27">
    <w:name w:val="style27"/>
    <w:basedOn w:val="Normal"/>
    <w:rsid w:val="00297438"/>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050740"/>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843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36D"/>
  </w:style>
  <w:style w:type="paragraph" w:styleId="Footer">
    <w:name w:val="footer"/>
    <w:basedOn w:val="Normal"/>
    <w:link w:val="FooterChar"/>
    <w:uiPriority w:val="99"/>
    <w:unhideWhenUsed/>
    <w:rsid w:val="00843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36D"/>
  </w:style>
  <w:style w:type="character" w:customStyle="1" w:styleId="Heading1Char">
    <w:name w:val="Heading 1 Char"/>
    <w:basedOn w:val="DefaultParagraphFont"/>
    <w:link w:val="Heading1"/>
    <w:uiPriority w:val="9"/>
    <w:rsid w:val="00F3631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711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11A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8B6166"/>
    <w:rPr>
      <w:sz w:val="16"/>
      <w:szCs w:val="16"/>
    </w:rPr>
  </w:style>
  <w:style w:type="paragraph" w:styleId="CommentText">
    <w:name w:val="annotation text"/>
    <w:basedOn w:val="Normal"/>
    <w:link w:val="CommentTextChar"/>
    <w:uiPriority w:val="99"/>
    <w:semiHidden/>
    <w:unhideWhenUsed/>
    <w:rsid w:val="008B6166"/>
    <w:pPr>
      <w:spacing w:line="240" w:lineRule="auto"/>
    </w:pPr>
    <w:rPr>
      <w:sz w:val="20"/>
      <w:szCs w:val="20"/>
    </w:rPr>
  </w:style>
  <w:style w:type="character" w:customStyle="1" w:styleId="CommentTextChar">
    <w:name w:val="Comment Text Char"/>
    <w:basedOn w:val="DefaultParagraphFont"/>
    <w:link w:val="CommentText"/>
    <w:uiPriority w:val="99"/>
    <w:semiHidden/>
    <w:rsid w:val="008B6166"/>
    <w:rPr>
      <w:sz w:val="20"/>
      <w:szCs w:val="20"/>
    </w:rPr>
  </w:style>
  <w:style w:type="paragraph" w:styleId="CommentSubject">
    <w:name w:val="annotation subject"/>
    <w:basedOn w:val="CommentText"/>
    <w:next w:val="CommentText"/>
    <w:link w:val="CommentSubjectChar"/>
    <w:uiPriority w:val="99"/>
    <w:semiHidden/>
    <w:unhideWhenUsed/>
    <w:rsid w:val="008B6166"/>
    <w:rPr>
      <w:b/>
      <w:bCs/>
    </w:rPr>
  </w:style>
  <w:style w:type="character" w:customStyle="1" w:styleId="CommentSubjectChar">
    <w:name w:val="Comment Subject Char"/>
    <w:basedOn w:val="CommentTextChar"/>
    <w:link w:val="CommentSubject"/>
    <w:uiPriority w:val="99"/>
    <w:semiHidden/>
    <w:rsid w:val="008B6166"/>
    <w:rPr>
      <w:b/>
      <w:bCs/>
      <w:sz w:val="20"/>
      <w:szCs w:val="20"/>
    </w:rPr>
  </w:style>
  <w:style w:type="paragraph" w:styleId="BalloonText">
    <w:name w:val="Balloon Text"/>
    <w:basedOn w:val="Normal"/>
    <w:link w:val="BalloonTextChar"/>
    <w:uiPriority w:val="99"/>
    <w:semiHidden/>
    <w:unhideWhenUsed/>
    <w:rsid w:val="008B6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166"/>
    <w:rPr>
      <w:rFonts w:ascii="Segoe UI" w:hAnsi="Segoe UI" w:cs="Segoe UI"/>
      <w:sz w:val="18"/>
      <w:szCs w:val="18"/>
    </w:rPr>
  </w:style>
  <w:style w:type="character" w:customStyle="1" w:styleId="Heading2Char">
    <w:name w:val="Heading 2 Char"/>
    <w:basedOn w:val="DefaultParagraphFont"/>
    <w:link w:val="Heading2"/>
    <w:uiPriority w:val="9"/>
    <w:rsid w:val="001130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14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ellguardianpartner.com/chemical/home" TargetMode="External"/><Relationship Id="rId13" Type="http://schemas.openxmlformats.org/officeDocument/2006/relationships/hyperlink" Target="http://research.wayne.edu/oehs/chemical/spills" TargetMode="External"/><Relationship Id="rId18" Type="http://schemas.openxmlformats.org/officeDocument/2006/relationships/hyperlink" Target="https://risk.wayne.edu/files/rofi.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esearch.wayne.edu/oehs/docs/lab-safety-training-checklist.doc" TargetMode="External"/><Relationship Id="rId7" Type="http://schemas.openxmlformats.org/officeDocument/2006/relationships/image" Target="media/image1.jpeg"/><Relationship Id="rId12" Type="http://schemas.openxmlformats.org/officeDocument/2006/relationships/hyperlink" Target="http://research.wayne.edu/oehs/pdf/chemical-hygiene-plan.pdf" TargetMode="External"/><Relationship Id="rId17" Type="http://schemas.openxmlformats.org/officeDocument/2006/relationships/hyperlink" Target="https://www.michigan.gov/documents/lara/lara_miosha_cet0199_628109_7.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earch.wayne.edu/oehs/hazardous/chemical-waste.php" TargetMode="External"/><Relationship Id="rId20" Type="http://schemas.openxmlformats.org/officeDocument/2006/relationships/hyperlink" Target="https://risk.wayne.edu/fire-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search.wayne.edu/oehs/hazardous/index.ph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s.org/content/acs/en/about/governance/committees/chemicalsafety/publications/guide-for-chemical-spill-response.html" TargetMode="External"/><Relationship Id="rId23" Type="http://schemas.openxmlformats.org/officeDocument/2006/relationships/header" Target="header1.xml"/><Relationship Id="rId10" Type="http://schemas.openxmlformats.org/officeDocument/2006/relationships/hyperlink" Target="https://research.wayne.edu/oehs/forms/chem-waste" TargetMode="External"/><Relationship Id="rId19" Type="http://schemas.openxmlformats.org/officeDocument/2006/relationships/hyperlink" Target="https://about.citiprogram.org/en/homepage/" TargetMode="External"/><Relationship Id="rId4" Type="http://schemas.openxmlformats.org/officeDocument/2006/relationships/webSettings" Target="webSettings.xml"/><Relationship Id="rId9" Type="http://schemas.openxmlformats.org/officeDocument/2006/relationships/hyperlink" Target="https://research.wayne.edu/oehs/chemical/19-014f_factsheet-flammable-cabinets_ada.pdf" TargetMode="External"/><Relationship Id="rId14" Type="http://schemas.openxmlformats.org/officeDocument/2006/relationships/hyperlink" Target="http://research.wayne.edu/oehs/pdf/chemical-hygiene-plan.pdf" TargetMode="External"/><Relationship Id="rId22" Type="http://schemas.openxmlformats.org/officeDocument/2006/relationships/hyperlink" Target="https://research.wayne.edu/oehs/hazardous/chemical-was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2099</Words>
  <Characters>11211</Characters>
  <Application>Microsoft Office Word</Application>
  <DocSecurity>0</DocSecurity>
  <Lines>249</Lines>
  <Paragraphs>246</Paragraphs>
  <ScaleCrop>false</ScaleCrop>
  <HeadingPairs>
    <vt:vector size="2" baseType="variant">
      <vt:variant>
        <vt:lpstr>Title</vt:lpstr>
      </vt:variant>
      <vt:variant>
        <vt:i4>1</vt:i4>
      </vt:variant>
    </vt:vector>
  </HeadingPairs>
  <TitlesOfParts>
    <vt:vector size="1" baseType="lpstr">
      <vt:lpstr>Standard Operating Procedure: Flammable Liquids</vt:lpstr>
    </vt:vector>
  </TitlesOfParts>
  <Company>Wayne State University: Division of Research</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Flammable Liquids</dc:title>
  <dc:subject>Hazards and safe handling of flammable liquids</dc:subject>
  <dc:creator>Linda  marie ritter</dc:creator>
  <cp:keywords>flammable liquids</cp:keywords>
  <dc:description/>
  <cp:lastModifiedBy>Linda  marie ritter</cp:lastModifiedBy>
  <cp:revision>6</cp:revision>
  <dcterms:created xsi:type="dcterms:W3CDTF">2020-04-09T17:19:00Z</dcterms:created>
  <dcterms:modified xsi:type="dcterms:W3CDTF">2021-05-11T12:22:00Z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