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0980" w14:textId="0B2285BD" w:rsidR="001D2951" w:rsidRPr="004C74FA" w:rsidRDefault="004C74FA" w:rsidP="004C74FA">
      <w:pPr>
        <w:jc w:val="center"/>
      </w:pPr>
      <w:r>
        <w:rPr>
          <w:noProof/>
        </w:rPr>
        <w:drawing>
          <wp:inline distT="0" distB="0" distL="0" distR="0" wp14:anchorId="2AD3BE5B" wp14:editId="5EC15BDC">
            <wp:extent cx="1401812" cy="906780"/>
            <wp:effectExtent l="0" t="0" r="8255" b="7620"/>
            <wp:docPr id="517329801" name="Picture 2" descr="Wayne State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329801" name="Picture 2" descr="Wayne State University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919" cy="91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="00D52E53" w:rsidRPr="004C74FA">
        <w:rPr>
          <w:rFonts w:ascii="Times New Roman" w:hAnsi="Times New Roman" w:cs="Times New Roman"/>
          <w:b/>
          <w:bCs/>
          <w:color w:val="0C5449"/>
          <w:sz w:val="40"/>
          <w:szCs w:val="40"/>
        </w:rPr>
        <w:t>Institutional Biosafety Committee</w:t>
      </w:r>
    </w:p>
    <w:p w14:paraId="7798689C" w14:textId="54108570" w:rsidR="001D2951" w:rsidRDefault="00E3710F">
      <w:pPr>
        <w:pStyle w:val="BodyText"/>
        <w:spacing w:before="7"/>
        <w:rPr>
          <w:rFonts w:ascii="Times New Roman"/>
          <w:b/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5CF95150" wp14:editId="16F71223">
                <wp:extent cx="6172200" cy="1270"/>
                <wp:effectExtent l="0" t="19050" r="19050" b="17780"/>
                <wp:docPr id="1085744976" name="Freeform 2" descr="Line brea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70 1170"/>
                            <a:gd name="T1" fmla="*/ T0 w 9720"/>
                            <a:gd name="T2" fmla="+- 0 10890 1170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4D7D66" id="Freeform 2" o:spid="_x0000_s1026" alt="Line break" style="width:48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" path="m,l9720,e" filled="f" strokeweight="2.25pt">
                <v:path arrowok="t" o:connecttype="custom" o:connectlocs="0,0;6172200,0" o:connectangles="0,0"/>
                <w10:anchorlock/>
              </v:shape>
            </w:pict>
          </mc:Fallback>
        </mc:AlternateContent>
      </w:r>
    </w:p>
    <w:p w14:paraId="2CF22547" w14:textId="77777777" w:rsidR="001D2951" w:rsidRDefault="00D52E53">
      <w:pPr>
        <w:pStyle w:val="Heading1"/>
        <w:spacing w:before="319"/>
        <w:ind w:left="3099" w:right="2974" w:firstLine="1"/>
      </w:pPr>
      <w:bookmarkStart w:id="0" w:name="Wayne_State_University_Institutional_Bio"/>
      <w:bookmarkEnd w:id="0"/>
      <w:r>
        <w:t>Wayne State University Institutional Biosafety</w:t>
      </w:r>
      <w:r>
        <w:rPr>
          <w:spacing w:val="-27"/>
        </w:rPr>
        <w:t xml:space="preserve"> </w:t>
      </w:r>
      <w:r>
        <w:t>Committee</w:t>
      </w:r>
    </w:p>
    <w:p w14:paraId="608CF154" w14:textId="60E7667B" w:rsidR="001D2951" w:rsidRDefault="00D52E53">
      <w:pPr>
        <w:spacing w:before="120"/>
        <w:ind w:left="433" w:right="316"/>
        <w:jc w:val="center"/>
        <w:rPr>
          <w:b/>
          <w:sz w:val="24"/>
        </w:rPr>
      </w:pPr>
      <w:r>
        <w:rPr>
          <w:b/>
          <w:sz w:val="24"/>
        </w:rPr>
        <w:t xml:space="preserve">Reducing Biohazard Exposure Risks When Working </w:t>
      </w:r>
      <w:r w:rsidR="004C74FA">
        <w:rPr>
          <w:b/>
          <w:sz w:val="24"/>
        </w:rPr>
        <w:t>with</w:t>
      </w:r>
      <w:r>
        <w:rPr>
          <w:b/>
          <w:sz w:val="24"/>
        </w:rPr>
        <w:t xml:space="preserve"> Human Cell Lines and Human Tissue in Rodents</w:t>
      </w:r>
    </w:p>
    <w:p w14:paraId="1A1309DF" w14:textId="6506F107" w:rsidR="001D2951" w:rsidRDefault="00D52E53">
      <w:pPr>
        <w:pStyle w:val="BodyText"/>
        <w:spacing w:before="120"/>
        <w:ind w:left="222" w:right="294" w:firstLine="8"/>
        <w:jc w:val="both"/>
      </w:pPr>
      <w:r>
        <w:t>The</w:t>
      </w:r>
      <w:r>
        <w:rPr>
          <w:spacing w:val="-20"/>
        </w:rPr>
        <w:t xml:space="preserve"> </w:t>
      </w:r>
      <w:r>
        <w:t>Wayne</w:t>
      </w:r>
      <w:r>
        <w:rPr>
          <w:spacing w:val="-10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University</w:t>
      </w:r>
      <w:r>
        <w:rPr>
          <w:spacing w:val="-12"/>
        </w:rPr>
        <w:t xml:space="preserve"> </w:t>
      </w:r>
      <w:r>
        <w:t>Institutional</w:t>
      </w:r>
      <w:r>
        <w:rPr>
          <w:spacing w:val="-12"/>
        </w:rPr>
        <w:t xml:space="preserve"> </w:t>
      </w:r>
      <w:r>
        <w:t>Biosafety</w:t>
      </w:r>
      <w:r>
        <w:rPr>
          <w:spacing w:val="-14"/>
        </w:rPr>
        <w:t xml:space="preserve"> </w:t>
      </w:r>
      <w:r>
        <w:t>Committee</w:t>
      </w:r>
      <w:r>
        <w:rPr>
          <w:spacing w:val="-13"/>
        </w:rPr>
        <w:t xml:space="preserve"> </w:t>
      </w:r>
      <w:r>
        <w:t>(IBC)</w:t>
      </w:r>
      <w:r>
        <w:rPr>
          <w:spacing w:val="-13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established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 xml:space="preserve">following procedures to be implemented </w:t>
      </w:r>
      <w:r>
        <w:rPr>
          <w:spacing w:val="-3"/>
        </w:rPr>
        <w:t xml:space="preserve">when </w:t>
      </w:r>
      <w:r>
        <w:t>human cell lines or human tissues or human tumors are injected</w:t>
      </w:r>
      <w:r>
        <w:rPr>
          <w:spacing w:val="-11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implanted</w:t>
      </w:r>
      <w:r>
        <w:rPr>
          <w:spacing w:val="-10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experimental</w:t>
      </w:r>
      <w:r>
        <w:rPr>
          <w:spacing w:val="-8"/>
        </w:rPr>
        <w:t xml:space="preserve"> </w:t>
      </w:r>
      <w:r>
        <w:t>laboratory</w:t>
      </w:r>
      <w:r>
        <w:rPr>
          <w:spacing w:val="-14"/>
        </w:rPr>
        <w:t xml:space="preserve"> </w:t>
      </w:r>
      <w:r>
        <w:t>rodents.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intent</w:t>
      </w:r>
      <w:r>
        <w:rPr>
          <w:spacing w:val="-7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protect</w:t>
      </w:r>
      <w:r>
        <w:rPr>
          <w:spacing w:val="-8"/>
        </w:rPr>
        <w:t xml:space="preserve"> </w:t>
      </w:r>
      <w:r>
        <w:t>lab</w:t>
      </w:r>
      <w:r>
        <w:rPr>
          <w:spacing w:val="-7"/>
        </w:rPr>
        <w:t xml:space="preserve"> </w:t>
      </w:r>
      <w:r>
        <w:t>animal</w:t>
      </w:r>
      <w:r>
        <w:rPr>
          <w:spacing w:val="-9"/>
        </w:rPr>
        <w:t xml:space="preserve"> </w:t>
      </w:r>
      <w:r>
        <w:t xml:space="preserve">staff and research staff from potential biological hazards when these projects are conducted. Human cell lines are a potential biological hazard, as defined by the CDC and OSHA. Established cell lines are considered less of a biological safety hazard than new (primary) cell lines that </w:t>
      </w:r>
      <w:r>
        <w:rPr>
          <w:spacing w:val="-3"/>
        </w:rPr>
        <w:t xml:space="preserve">have </w:t>
      </w:r>
      <w:r>
        <w:t>not had</w:t>
      </w:r>
      <w:r>
        <w:rPr>
          <w:spacing w:val="-7"/>
        </w:rPr>
        <w:t xml:space="preserve"> </w:t>
      </w:r>
      <w:r>
        <w:t>pathological</w:t>
      </w:r>
      <w:r>
        <w:rPr>
          <w:spacing w:val="-5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performed.</w:t>
      </w:r>
      <w:r>
        <w:rPr>
          <w:spacing w:val="-10"/>
        </w:rPr>
        <w:t xml:space="preserve"> </w:t>
      </w:r>
      <w:r w:rsidR="004C74FA">
        <w:t>Therefore,</w:t>
      </w:r>
      <w:r>
        <w:rPr>
          <w:spacing w:val="-7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cell</w:t>
      </w:r>
      <w:r>
        <w:rPr>
          <w:spacing w:val="-5"/>
        </w:rPr>
        <w:t xml:space="preserve"> </w:t>
      </w:r>
      <w:r>
        <w:t>lines</w:t>
      </w:r>
      <w:r>
        <w:rPr>
          <w:spacing w:val="-1"/>
        </w:rPr>
        <w:t xml:space="preserve"> </w:t>
      </w:r>
      <w:r>
        <w:rPr>
          <w:spacing w:val="-3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handled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extra</w:t>
      </w:r>
      <w:r>
        <w:rPr>
          <w:spacing w:val="-4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 xml:space="preserve">of precaution when used in laboratory animals. Animal Biosafety Level 2 (ABSL-2) practices </w:t>
      </w:r>
      <w:r>
        <w:rPr>
          <w:spacing w:val="-3"/>
        </w:rPr>
        <w:t xml:space="preserve">will </w:t>
      </w:r>
      <w:r>
        <w:t>be followed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rodents</w:t>
      </w:r>
      <w:r>
        <w:rPr>
          <w:spacing w:val="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injected/</w:t>
      </w:r>
      <w:r>
        <w:rPr>
          <w:spacing w:val="-3"/>
        </w:rPr>
        <w:t xml:space="preserve"> </w:t>
      </w:r>
      <w:r>
        <w:t>implanted</w:t>
      </w:r>
      <w:r>
        <w:rPr>
          <w:spacing w:val="-8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human</w:t>
      </w:r>
      <w:r>
        <w:rPr>
          <w:spacing w:val="-7"/>
        </w:rPr>
        <w:t xml:space="preserve"> </w:t>
      </w:r>
      <w:r>
        <w:t>cell</w:t>
      </w:r>
      <w:r>
        <w:rPr>
          <w:spacing w:val="-6"/>
        </w:rPr>
        <w:t xml:space="preserve"> </w:t>
      </w:r>
      <w:r>
        <w:t>lines</w:t>
      </w:r>
      <w:r>
        <w:rPr>
          <w:spacing w:val="-6"/>
        </w:rPr>
        <w:t xml:space="preserve"> </w:t>
      </w:r>
      <w:r>
        <w:t>(new</w:t>
      </w:r>
      <w:r>
        <w:rPr>
          <w:spacing w:val="-10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established),</w:t>
      </w:r>
      <w:r>
        <w:rPr>
          <w:spacing w:val="-6"/>
        </w:rPr>
        <w:t xml:space="preserve"> </w:t>
      </w:r>
      <w:r>
        <w:t>human tissues or human</w:t>
      </w:r>
      <w:r>
        <w:rPr>
          <w:spacing w:val="-5"/>
        </w:rPr>
        <w:t xml:space="preserve"> </w:t>
      </w:r>
      <w:r>
        <w:t>tumors.</w:t>
      </w:r>
    </w:p>
    <w:p w14:paraId="676E6822" w14:textId="77777777" w:rsidR="001D2951" w:rsidRDefault="00D52E53">
      <w:pPr>
        <w:pStyle w:val="BodyText"/>
        <w:spacing w:before="119"/>
        <w:ind w:left="229" w:right="201" w:firstLine="1"/>
        <w:jc w:val="both"/>
      </w:pPr>
      <w:r>
        <w:t>The following practices will apply to all Principal Investigators, research staff and Division of Laboratory Animal Resources (DLAR) staff when working with human cell lines and/ or human tissues or tumors in rodents in the animal facilities:</w:t>
      </w:r>
    </w:p>
    <w:p w14:paraId="119DBC11" w14:textId="77777777" w:rsidR="001D2951" w:rsidRDefault="00D52E53">
      <w:pPr>
        <w:pStyle w:val="ListParagraph"/>
        <w:numPr>
          <w:ilvl w:val="0"/>
          <w:numId w:val="1"/>
        </w:numPr>
        <w:tabs>
          <w:tab w:val="left" w:pos="952"/>
        </w:tabs>
        <w:spacing w:before="125" w:line="237" w:lineRule="auto"/>
        <w:ind w:right="167"/>
        <w:jc w:val="both"/>
      </w:pPr>
      <w:r>
        <w:t>Established,</w:t>
      </w:r>
      <w:r>
        <w:rPr>
          <w:spacing w:val="-3"/>
        </w:rPr>
        <w:t xml:space="preserve"> </w:t>
      </w:r>
      <w:r>
        <w:t>well-characterized</w:t>
      </w:r>
      <w:r>
        <w:rPr>
          <w:spacing w:val="-4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cell</w:t>
      </w:r>
      <w:r>
        <w:rPr>
          <w:spacing w:val="-6"/>
        </w:rPr>
        <w:t xml:space="preserve"> </w:t>
      </w:r>
      <w:r>
        <w:t>lines:</w:t>
      </w:r>
      <w:r>
        <w:rPr>
          <w:spacing w:val="6"/>
        </w:rPr>
        <w:t xml:space="preserve"> </w:t>
      </w:r>
      <w:r>
        <w:t>Autoclave</w:t>
      </w:r>
      <w:r>
        <w:rPr>
          <w:spacing w:val="-4"/>
        </w:rPr>
        <w:t xml:space="preserve"> </w:t>
      </w:r>
      <w:r>
        <w:t>cage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bedding</w:t>
      </w:r>
      <w:r>
        <w:rPr>
          <w:spacing w:val="-2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cage change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week</w:t>
      </w:r>
      <w:r>
        <w:rPr>
          <w:spacing w:val="-6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introduction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cells.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week,</w:t>
      </w:r>
      <w:r>
        <w:rPr>
          <w:spacing w:val="-11"/>
        </w:rPr>
        <w:t xml:space="preserve"> </w:t>
      </w:r>
      <w:r>
        <w:t>cage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bedding are</w:t>
      </w:r>
      <w:r>
        <w:rPr>
          <w:spacing w:val="-8"/>
        </w:rPr>
        <w:t xml:space="preserve"> </w:t>
      </w:r>
      <w:r>
        <w:t>handled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standard</w:t>
      </w:r>
      <w:r>
        <w:rPr>
          <w:spacing w:val="-10"/>
        </w:rPr>
        <w:t xml:space="preserve"> </w:t>
      </w:r>
      <w:r>
        <w:t>ABSL-1</w:t>
      </w:r>
      <w:r>
        <w:rPr>
          <w:spacing w:val="-8"/>
        </w:rPr>
        <w:t xml:space="preserve"> </w:t>
      </w:r>
      <w:r>
        <w:t>practices.</w:t>
      </w:r>
      <w:r>
        <w:rPr>
          <w:spacing w:val="2"/>
        </w:rPr>
        <w:t xml:space="preserve"> </w:t>
      </w:r>
      <w:r>
        <w:rPr>
          <w:spacing w:val="10"/>
        </w:rPr>
        <w:t>All</w:t>
      </w:r>
      <w:r>
        <w:rPr>
          <w:spacing w:val="18"/>
        </w:rPr>
        <w:t xml:space="preserve"> </w:t>
      </w:r>
      <w:r>
        <w:rPr>
          <w:spacing w:val="14"/>
        </w:rPr>
        <w:t>carcasses</w:t>
      </w:r>
      <w:r>
        <w:rPr>
          <w:spacing w:val="19"/>
        </w:rPr>
        <w:t xml:space="preserve"> </w:t>
      </w:r>
      <w:r>
        <w:rPr>
          <w:spacing w:val="7"/>
        </w:rPr>
        <w:t>of</w:t>
      </w:r>
      <w:r>
        <w:rPr>
          <w:spacing w:val="18"/>
        </w:rPr>
        <w:t xml:space="preserve"> </w:t>
      </w:r>
      <w:r>
        <w:t>animals</w:t>
      </w:r>
      <w:r>
        <w:rPr>
          <w:spacing w:val="-12"/>
        </w:rPr>
        <w:t xml:space="preserve"> </w:t>
      </w:r>
      <w:r>
        <w:t>exposed</w:t>
      </w:r>
      <w:r>
        <w:rPr>
          <w:spacing w:val="-12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human cells must be disposed of in a red biohazard carcass bag and placed in the yellow biohazard waste container in the</w:t>
      </w:r>
      <w:r>
        <w:rPr>
          <w:spacing w:val="5"/>
        </w:rPr>
        <w:t xml:space="preserve"> </w:t>
      </w:r>
      <w:r>
        <w:t>DLAR.</w:t>
      </w:r>
    </w:p>
    <w:p w14:paraId="6B44983D" w14:textId="77777777" w:rsidR="001D2951" w:rsidRDefault="00D52E53">
      <w:pPr>
        <w:pStyle w:val="ListParagraph"/>
        <w:numPr>
          <w:ilvl w:val="0"/>
          <w:numId w:val="1"/>
        </w:numPr>
        <w:tabs>
          <w:tab w:val="left" w:pos="952"/>
        </w:tabs>
        <w:spacing w:before="129" w:line="237" w:lineRule="auto"/>
        <w:ind w:left="947" w:right="206" w:hanging="357"/>
      </w:pPr>
      <w:r>
        <w:t xml:space="preserve">Primary cells, new cell lines, and tissues: Require human pathogen screening (at a minimum HCV, HBV, HIV) by established methods – once information is available, IBC Chair and Biosafety Officer (BSO) </w:t>
      </w:r>
      <w:r>
        <w:rPr>
          <w:spacing w:val="-3"/>
        </w:rPr>
        <w:t xml:space="preserve">will </w:t>
      </w:r>
      <w:r>
        <w:t>review; if acceptable then waste/disposal procedures</w:t>
      </w:r>
      <w:r>
        <w:rPr>
          <w:spacing w:val="-7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follow</w:t>
      </w:r>
      <w:r>
        <w:rPr>
          <w:spacing w:val="-10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t>cell</w:t>
      </w:r>
      <w:r>
        <w:rPr>
          <w:spacing w:val="-8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bedding</w:t>
      </w:r>
      <w:r>
        <w:rPr>
          <w:spacing w:val="-3"/>
        </w:rPr>
        <w:t xml:space="preserve"> </w:t>
      </w:r>
      <w:r>
        <w:t>handling</w:t>
      </w:r>
      <w:r>
        <w:rPr>
          <w:spacing w:val="-5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descr</w:t>
      </w:r>
      <w:hyperlink r:id="rId8">
        <w:r>
          <w:t>ibed</w:t>
        </w:r>
        <w:r>
          <w:rPr>
            <w:spacing w:val="-6"/>
          </w:rPr>
          <w:t xml:space="preserve"> </w:t>
        </w:r>
        <w:r>
          <w:t>above.</w:t>
        </w:r>
      </w:hyperlink>
    </w:p>
    <w:p w14:paraId="4191419D" w14:textId="2AD0DF45" w:rsidR="001D2951" w:rsidRDefault="00D52E53">
      <w:pPr>
        <w:pStyle w:val="BodyText"/>
        <w:spacing w:before="2"/>
        <w:ind w:left="950" w:right="261"/>
      </w:pPr>
      <w:r>
        <w:t xml:space="preserve">The IBC suggests the use of </w:t>
      </w:r>
      <w:hyperlink r:id="rId9" w:history="1">
        <w:r w:rsidRPr="004C74FA">
          <w:rPr>
            <w:rStyle w:val="Hyperlink"/>
          </w:rPr>
          <w:t xml:space="preserve">h-IMPACT </w:t>
        </w:r>
        <w:r w:rsidR="004C74FA" w:rsidRPr="004C74FA">
          <w:rPr>
            <w:rStyle w:val="Hyperlink"/>
          </w:rPr>
          <w:t xml:space="preserve">pathogen </w:t>
        </w:r>
        <w:r w:rsidRPr="004C74FA">
          <w:rPr>
            <w:rStyle w:val="Hyperlink"/>
          </w:rPr>
          <w:t xml:space="preserve">screening </w:t>
        </w:r>
        <w:r w:rsidR="004C74FA" w:rsidRPr="004C74FA">
          <w:rPr>
            <w:rStyle w:val="Hyperlink"/>
          </w:rPr>
          <w:t xml:space="preserve">by IDEXX </w:t>
        </w:r>
        <w:proofErr w:type="spellStart"/>
        <w:r w:rsidR="004C74FA" w:rsidRPr="004C74FA">
          <w:rPr>
            <w:rStyle w:val="Hyperlink"/>
          </w:rPr>
          <w:t>BioAnalytics</w:t>
        </w:r>
        <w:proofErr w:type="spellEnd"/>
      </w:hyperlink>
      <w:r w:rsidR="004C74FA">
        <w:t xml:space="preserve"> </w:t>
      </w:r>
      <w:r>
        <w:t>or equivalent. Assays chosen must have lower limits of detection comparable to FDA approved assays.</w:t>
      </w:r>
    </w:p>
    <w:p w14:paraId="7C8EFBC6" w14:textId="56597BD9" w:rsidR="001D2951" w:rsidRDefault="00D52E53">
      <w:pPr>
        <w:pStyle w:val="ListParagraph"/>
        <w:numPr>
          <w:ilvl w:val="0"/>
          <w:numId w:val="1"/>
        </w:numPr>
        <w:tabs>
          <w:tab w:val="left" w:pos="952"/>
        </w:tabs>
        <w:spacing w:before="120" w:line="273" w:lineRule="exact"/>
        <w:ind w:hanging="357"/>
      </w:pPr>
      <w:r>
        <w:t>Established cell lines, primary cells, new cell lines, or tissue with</w:t>
      </w:r>
      <w:r>
        <w:rPr>
          <w:spacing w:val="-21"/>
        </w:rPr>
        <w:t xml:space="preserve"> </w:t>
      </w:r>
      <w:r>
        <w:t>screening</w:t>
      </w:r>
      <w:r w:rsidR="004C74FA">
        <w:t>.</w:t>
      </w:r>
    </w:p>
    <w:p w14:paraId="145DCFAC" w14:textId="77777777" w:rsidR="001D2951" w:rsidRDefault="00D52E53">
      <w:pPr>
        <w:pStyle w:val="BodyText"/>
        <w:ind w:left="953" w:right="300" w:firstLine="1"/>
      </w:pPr>
      <w:r>
        <w:t>Information: If an animal dies unexpectedly or develops clinical signs of illness or tumor ulceration during the experiment, autoclave cage and bedding that housed these animals.</w:t>
      </w:r>
    </w:p>
    <w:p w14:paraId="6DF4ACF5" w14:textId="77777777" w:rsidR="001D2951" w:rsidRDefault="00D52E53">
      <w:pPr>
        <w:pStyle w:val="ListParagraph"/>
        <w:numPr>
          <w:ilvl w:val="0"/>
          <w:numId w:val="1"/>
        </w:numPr>
        <w:tabs>
          <w:tab w:val="left" w:pos="952"/>
        </w:tabs>
        <w:spacing w:line="261" w:lineRule="auto"/>
        <w:ind w:left="946" w:right="254" w:hanging="355"/>
      </w:pPr>
      <w:r>
        <w:t xml:space="preserve">Primary cells, new cell lines, tissue without documentation, or cells/ tissue with identified/ known pathogens: Treat as potentially infectious for the duration of the project; autoclave cages and bedding for the duration of the project. PIs </w:t>
      </w:r>
      <w:r>
        <w:rPr>
          <w:spacing w:val="-3"/>
        </w:rPr>
        <w:t xml:space="preserve">will </w:t>
      </w:r>
      <w:r>
        <w:t xml:space="preserve">be encouraged to provide pathogen screening information and </w:t>
      </w:r>
      <w:r>
        <w:rPr>
          <w:spacing w:val="-3"/>
        </w:rPr>
        <w:t xml:space="preserve">will </w:t>
      </w:r>
      <w:r>
        <w:t>be made aware of the alternative (autoclaving cage and bedding for the duration – and the cost they will have to reimburse to DLAR for this service).</w:t>
      </w:r>
    </w:p>
    <w:p w14:paraId="5E9C2B0A" w14:textId="77777777" w:rsidR="001D2951" w:rsidRDefault="00D52E53">
      <w:pPr>
        <w:pStyle w:val="BodyText"/>
        <w:spacing w:before="116" w:line="261" w:lineRule="auto"/>
        <w:ind w:left="115" w:right="659"/>
      </w:pPr>
      <w:r>
        <w:t>Please consult the WSU Biosafety Officer and DLAR veterinarians if you intend to use human cells/tissues in non-rodent animal models.</w:t>
      </w:r>
    </w:p>
    <w:sectPr w:rsidR="001D2951" w:rsidSect="00CE4623">
      <w:footerReference w:type="default" r:id="rId10"/>
      <w:type w:val="continuous"/>
      <w:pgSz w:w="12240" w:h="15840"/>
      <w:pgMar w:top="620" w:right="1240" w:bottom="280" w:left="112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E64D9" w14:textId="77777777" w:rsidR="00CE4623" w:rsidRDefault="00CE4623" w:rsidP="00CE4623">
      <w:r>
        <w:separator/>
      </w:r>
    </w:p>
  </w:endnote>
  <w:endnote w:type="continuationSeparator" w:id="0">
    <w:p w14:paraId="1B498CDA" w14:textId="77777777" w:rsidR="00CE4623" w:rsidRDefault="00CE4623" w:rsidP="00CE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4B0E" w14:textId="1D5D06D1" w:rsidR="00CE4623" w:rsidRDefault="00CE4623" w:rsidP="00CE4623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" w:hAnsi="Calibri" w:cs="Calibri"/>
        <w:sz w:val="18"/>
        <w:szCs w:val="18"/>
      </w:rPr>
      <w:t>Printed copies are uncontrolled copies and may not reflect current policy. See OEHS website for the most up-to-date version.</w:t>
    </w:r>
  </w:p>
  <w:p w14:paraId="65B76645" w14:textId="009D091F" w:rsidR="00CE4623" w:rsidRPr="00CE4623" w:rsidRDefault="00CE4623" w:rsidP="00CE4623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" w:hAnsi="Calibri" w:cs="Calibri"/>
        <w:sz w:val="18"/>
        <w:szCs w:val="18"/>
      </w:rPr>
      <w:t>Office of Environmental Health &amp; Safety (OEHS) -</w:t>
    </w:r>
    <w:r>
      <w:rPr>
        <w:rStyle w:val="normaltextrun"/>
        <w:rFonts w:ascii="Calibri" w:hAnsi="Calibri" w:cs="Calibri"/>
        <w:sz w:val="18"/>
        <w:szCs w:val="18"/>
      </w:rPr>
      <w:t xml:space="preserve"> </w:t>
    </w:r>
    <w:r>
      <w:rPr>
        <w:rStyle w:val="normaltextrun"/>
        <w:rFonts w:ascii="Calibri" w:hAnsi="Calibri" w:cs="Calibri"/>
        <w:sz w:val="18"/>
        <w:szCs w:val="18"/>
      </w:rPr>
      <w:t>(313) 577-1200</w:t>
    </w:r>
    <w:r>
      <w:rPr>
        <w:rStyle w:val="normaltextrun"/>
        <w:rFonts w:ascii="Calibri" w:hAnsi="Calibri" w:cs="Calibri"/>
        <w:sz w:val="18"/>
        <w:szCs w:val="18"/>
      </w:rPr>
      <w:tab/>
      <w:t>Revised: 1/24/2020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0864C" w14:textId="77777777" w:rsidR="00CE4623" w:rsidRDefault="00CE4623" w:rsidP="00CE4623">
      <w:r>
        <w:separator/>
      </w:r>
    </w:p>
  </w:footnote>
  <w:footnote w:type="continuationSeparator" w:id="0">
    <w:p w14:paraId="07899BAE" w14:textId="77777777" w:rsidR="00CE4623" w:rsidRDefault="00CE4623" w:rsidP="00CE4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40CF6"/>
    <w:multiLevelType w:val="hybridMultilevel"/>
    <w:tmpl w:val="F00216FE"/>
    <w:lvl w:ilvl="0" w:tplc="77903D16">
      <w:start w:val="1"/>
      <w:numFmt w:val="decimal"/>
      <w:lvlText w:val="%1."/>
      <w:lvlJc w:val="left"/>
      <w:pPr>
        <w:ind w:left="951" w:hanging="360"/>
        <w:jc w:val="left"/>
      </w:pPr>
      <w:rPr>
        <w:rFonts w:ascii="Arial" w:eastAsia="Arial" w:hAnsi="Arial" w:cs="Arial" w:hint="default"/>
        <w:spacing w:val="-14"/>
        <w:w w:val="100"/>
        <w:sz w:val="24"/>
        <w:szCs w:val="24"/>
        <w:lang w:val="en-US" w:eastAsia="en-US" w:bidi="en-US"/>
      </w:rPr>
    </w:lvl>
    <w:lvl w:ilvl="1" w:tplc="C8F2650A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en-US"/>
      </w:rPr>
    </w:lvl>
    <w:lvl w:ilvl="2" w:tplc="92FEBDF2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en-US"/>
      </w:rPr>
    </w:lvl>
    <w:lvl w:ilvl="3" w:tplc="A0661898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en-US"/>
      </w:rPr>
    </w:lvl>
    <w:lvl w:ilvl="4" w:tplc="D2A249EC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en-US"/>
      </w:rPr>
    </w:lvl>
    <w:lvl w:ilvl="5" w:tplc="3DD44FDC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en-US"/>
      </w:rPr>
    </w:lvl>
    <w:lvl w:ilvl="6" w:tplc="0A863628"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en-US"/>
      </w:rPr>
    </w:lvl>
    <w:lvl w:ilvl="7" w:tplc="0A42F0E4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en-US"/>
      </w:rPr>
    </w:lvl>
    <w:lvl w:ilvl="8" w:tplc="F7947AF2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en-US"/>
      </w:rPr>
    </w:lvl>
  </w:abstractNum>
  <w:num w:numId="1" w16cid:durableId="22753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51"/>
    <w:rsid w:val="001D2951"/>
    <w:rsid w:val="004C74FA"/>
    <w:rsid w:val="005A2750"/>
    <w:rsid w:val="00AF11A0"/>
    <w:rsid w:val="00CE4623"/>
    <w:rsid w:val="00D52E53"/>
    <w:rsid w:val="00E3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F7B02"/>
  <w15:docId w15:val="{2DA10E80-9824-426C-B0B3-6CAFB4B7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120"/>
      <w:ind w:left="433" w:right="31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7"/>
      <w:ind w:left="951" w:hanging="35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C74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4F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E46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623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E46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623"/>
    <w:rPr>
      <w:rFonts w:ascii="Arial" w:eastAsia="Arial" w:hAnsi="Arial" w:cs="Arial"/>
      <w:lang w:bidi="en-US"/>
    </w:rPr>
  </w:style>
  <w:style w:type="paragraph" w:customStyle="1" w:styleId="paragraph">
    <w:name w:val="paragraph"/>
    <w:basedOn w:val="Normal"/>
    <w:rsid w:val="00CE462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CE4623"/>
  </w:style>
  <w:style w:type="character" w:customStyle="1" w:styleId="eop">
    <w:name w:val="eop"/>
    <w:basedOn w:val="DefaultParagraphFont"/>
    <w:rsid w:val="00CE4623"/>
  </w:style>
  <w:style w:type="character" w:customStyle="1" w:styleId="contentcontrolboundarysink">
    <w:name w:val="contentcontrolboundarysink"/>
    <w:basedOn w:val="DefaultParagraphFont"/>
    <w:rsid w:val="00CE4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il.missouri.edu/Health_Monitoring/h-IMPACT_Profile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dexxbioanalytics.com/h-impact-human-pathogen-tes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Firstname Lastname</dc:creator>
  <cp:lastModifiedBy>Linda Ritter</cp:lastModifiedBy>
  <cp:revision>5</cp:revision>
  <dcterms:created xsi:type="dcterms:W3CDTF">2023-11-03T15:03:00Z</dcterms:created>
  <dcterms:modified xsi:type="dcterms:W3CDTF">2023-11-03T15:20:00Z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2023-11-03T00:00:00Z</vt:filetime>
  </property>
</Properties>
</file>