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EC4F8" w14:textId="77777777" w:rsidR="00E54F06" w:rsidRPr="00C030CD" w:rsidRDefault="002E25BE" w:rsidP="00C030CD">
      <w:pPr>
        <w:pStyle w:val="Heading1"/>
      </w:pPr>
      <w:r w:rsidRPr="00C030CD">
        <w:t xml:space="preserve">General Use </w:t>
      </w:r>
      <w:r w:rsidR="00E54F06" w:rsidRPr="00C030CD">
        <w:t>Standard Operating Procedure (</w:t>
      </w:r>
      <w:r w:rsidRPr="00C030CD">
        <w:t>SOP</w:t>
      </w:r>
      <w:r w:rsidR="00E54F06" w:rsidRPr="00C030CD">
        <w:t>)</w:t>
      </w:r>
    </w:p>
    <w:p w14:paraId="330BD0E4" w14:textId="3D46A46E" w:rsidR="002E25BE" w:rsidRPr="00C030CD" w:rsidRDefault="006629A2" w:rsidP="00C030CD">
      <w:pPr>
        <w:pStyle w:val="Heading1"/>
      </w:pPr>
      <w:r w:rsidRPr="00C030CD">
        <w:t>Pertussis Toxin</w:t>
      </w:r>
    </w:p>
    <w:p w14:paraId="33281A14" w14:textId="02CC31AD" w:rsidR="00E54F06" w:rsidRPr="00C030CD" w:rsidRDefault="00E54F06" w:rsidP="00C030CD">
      <w:pPr>
        <w:spacing w:after="0" w:line="240" w:lineRule="auto"/>
        <w:jc w:val="center"/>
        <w:rPr>
          <w:rFonts w:cstheme="minorHAnsi"/>
          <w:sz w:val="24"/>
          <w:szCs w:val="24"/>
        </w:rPr>
      </w:pPr>
      <w:r w:rsidRPr="00C030CD">
        <w:rPr>
          <w:rFonts w:cstheme="minorHAnsi"/>
          <w:b/>
          <w:bCs/>
          <w:noProof/>
          <w:kern w:val="16"/>
          <w:sz w:val="24"/>
          <w:szCs w:val="24"/>
        </w:rPr>
        <w:drawing>
          <wp:inline distT="0" distB="0" distL="0" distR="0" wp14:anchorId="6E9A66CD" wp14:editId="5B31D1AD">
            <wp:extent cx="457200" cy="457200"/>
            <wp:effectExtent l="0" t="0" r="0" b="0"/>
            <wp:docPr id="12" name="Picture 12" descr="Health Hazard&#10;&#10;Globally Harmonized System pictogram Indicating a chemical is an health hazard, such as a carcin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ealth Hazar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14:paraId="39C9CEB9" w14:textId="0D8E9CF5" w:rsidR="002E25BE" w:rsidRPr="00C030CD" w:rsidRDefault="002E25BE" w:rsidP="00C030CD">
      <w:pPr>
        <w:spacing w:after="0" w:line="240" w:lineRule="auto"/>
        <w:jc w:val="center"/>
        <w:rPr>
          <w:rFonts w:cstheme="minorHAnsi"/>
          <w:i/>
          <w:sz w:val="24"/>
          <w:szCs w:val="24"/>
        </w:rPr>
      </w:pPr>
      <w:r w:rsidRPr="00C030CD">
        <w:rPr>
          <w:rFonts w:cstheme="minorHAnsi"/>
          <w:i/>
          <w:sz w:val="24"/>
          <w:szCs w:val="24"/>
        </w:rPr>
        <w:t xml:space="preserve">Globally Harmonized System Hazard Class: </w:t>
      </w:r>
      <w:r w:rsidR="00C30FAA" w:rsidRPr="00C030CD">
        <w:rPr>
          <w:rFonts w:cstheme="minorHAnsi"/>
          <w:i/>
          <w:sz w:val="24"/>
          <w:szCs w:val="24"/>
        </w:rPr>
        <w:t>Health Hazard</w:t>
      </w:r>
      <w:r w:rsidR="006629A2" w:rsidRPr="00C030CD">
        <w:rPr>
          <w:rFonts w:cstheme="minorHAnsi"/>
          <w:i/>
          <w:sz w:val="24"/>
          <w:szCs w:val="24"/>
        </w:rPr>
        <w:t>;</w:t>
      </w:r>
      <w:r w:rsidR="00C30FAA" w:rsidRPr="00C030CD">
        <w:rPr>
          <w:rFonts w:cstheme="minorHAnsi"/>
          <w:i/>
          <w:sz w:val="24"/>
          <w:szCs w:val="24"/>
        </w:rPr>
        <w:t xml:space="preserve"> </w:t>
      </w:r>
      <w:r w:rsidR="006629A2" w:rsidRPr="00C030CD">
        <w:rPr>
          <w:rFonts w:cstheme="minorHAnsi"/>
          <w:i/>
          <w:sz w:val="24"/>
          <w:szCs w:val="24"/>
        </w:rPr>
        <w:t>Skin and Eye Irritant</w:t>
      </w:r>
    </w:p>
    <w:p w14:paraId="536AAB9E" w14:textId="1E86569B" w:rsidR="00E54F06" w:rsidRPr="00C030CD" w:rsidRDefault="00E54F06" w:rsidP="00C030CD">
      <w:pPr>
        <w:spacing w:after="0" w:line="240" w:lineRule="auto"/>
        <w:rPr>
          <w:rFonts w:cstheme="minorHAnsi"/>
          <w:sz w:val="24"/>
          <w:szCs w:val="24"/>
        </w:rPr>
      </w:pPr>
      <w:r w:rsidRPr="00C030CD">
        <w:rPr>
          <w:rFonts w:cstheme="minorHAnsi"/>
          <w:b/>
          <w:sz w:val="24"/>
          <w:szCs w:val="24"/>
        </w:rPr>
        <w:t>Note</w:t>
      </w:r>
      <w:r w:rsidRPr="00C030CD">
        <w:rPr>
          <w:rFonts w:cstheme="minorHAnsi"/>
          <w:sz w:val="24"/>
          <w:szCs w:val="24"/>
        </w:rPr>
        <w:t>: This SOP is intended to provide general guidance on how to safely work with Pertussis toxin and only addresses safety issues specific to Pertussis toxin.  Other hazard classes may also apply. Review Safety Data Sheets (SDS) and refer to other general use SOPs relevant to the chemical you are working with. Contact the Principal Investigator/ Laboratory Supervisor or the WSU Chemical Hygiene Officer for questions concerning the applicability of any item listed in this SOP (OEHS: 313-577-1200).</w:t>
      </w:r>
    </w:p>
    <w:p w14:paraId="3E46ABEF" w14:textId="2DB293BD" w:rsidR="00E54F06" w:rsidRDefault="00E54F06" w:rsidP="00C030CD">
      <w:pPr>
        <w:spacing w:after="0" w:line="240" w:lineRule="auto"/>
        <w:rPr>
          <w:rFonts w:cstheme="minorHAnsi"/>
          <w:b/>
          <w:sz w:val="24"/>
          <w:szCs w:val="24"/>
        </w:rPr>
      </w:pPr>
      <w:r w:rsidRPr="00C030CD">
        <w:rPr>
          <w:rFonts w:cstheme="minorHAnsi"/>
          <w:b/>
          <w:sz w:val="24"/>
          <w:szCs w:val="24"/>
        </w:rPr>
        <w:t>If the chemical of interest is a particularly hazardous substance or a high risk chemical a lab specific SOP is required.</w:t>
      </w:r>
    </w:p>
    <w:p w14:paraId="36DA8E7B" w14:textId="77777777" w:rsidR="00C030CD" w:rsidRPr="00C030CD" w:rsidRDefault="00C030CD" w:rsidP="00C030CD">
      <w:pPr>
        <w:spacing w:after="0" w:line="240" w:lineRule="auto"/>
        <w:rPr>
          <w:rFonts w:cstheme="minorHAnsi"/>
          <w:b/>
          <w:sz w:val="24"/>
          <w:szCs w:val="24"/>
        </w:rPr>
      </w:pPr>
    </w:p>
    <w:p w14:paraId="0B07CC21" w14:textId="241DFE54" w:rsidR="003C6692" w:rsidRPr="007B154E" w:rsidRDefault="00C030CD" w:rsidP="00C030CD">
      <w:pPr>
        <w:pStyle w:val="Heading2"/>
        <w:rPr>
          <w:u w:val="none"/>
        </w:rPr>
      </w:pPr>
      <w:r w:rsidRPr="007B154E">
        <w:rPr>
          <w:u w:val="none"/>
        </w:rPr>
        <w:t>Hazard Description</w:t>
      </w:r>
    </w:p>
    <w:p w14:paraId="452EBAB8" w14:textId="7998CFD5" w:rsidR="003C6692" w:rsidRDefault="003C6692" w:rsidP="00C030CD">
      <w:pPr>
        <w:spacing w:after="0" w:line="240" w:lineRule="auto"/>
        <w:rPr>
          <w:rFonts w:cstheme="minorHAnsi"/>
          <w:b/>
          <w:sz w:val="24"/>
          <w:szCs w:val="24"/>
        </w:rPr>
      </w:pPr>
      <w:r w:rsidRPr="00C030CD">
        <w:rPr>
          <w:rFonts w:cstheme="minorHAnsi"/>
          <w:bCs/>
          <w:sz w:val="24"/>
          <w:szCs w:val="24"/>
        </w:rPr>
        <w:t>Pertussis toxin is a protein-based exotoxin produced by the bacterium Bordetella pertussis, which is the causative agent of whooping cough. The LD50 for humans is estimated to be 10 µg/kg or 700 kg if you weigh 155 lbs. Pertussis toxin has been shown to affect the innate immune response and is able to cross the blood-brain barrier, thereby causing neurological complications. In the laboratory setting, typical routes of exposure are through inhalation, mucous membrane contact (eyes, nose and mouth) and/or to open sores on skin, sharps injuries with contaminated materials, and ingestion of trace amounts of the material if hands are not washed prior to eating or smoking. Symptoms of exposure may include: low blood sugar (shakiness, sweating, hunger, irritability), difficulty breathing, and impaired mental state (confusion, inability to complete routine tasks). A combined vaccination for diphtheria, tetanus, and pertussis (Tdap) is available. It is thought that vaccination with this vaccine is protective and will limit long-term side effects if parenteral exposure occurs</w:t>
      </w:r>
      <w:r w:rsidRPr="00C030CD">
        <w:rPr>
          <w:rFonts w:cstheme="minorHAnsi"/>
          <w:b/>
          <w:sz w:val="24"/>
          <w:szCs w:val="24"/>
        </w:rPr>
        <w:t>.</w:t>
      </w:r>
    </w:p>
    <w:p w14:paraId="766A25B2" w14:textId="77777777" w:rsidR="00C030CD" w:rsidRPr="00C030CD" w:rsidRDefault="00C030CD" w:rsidP="00C030CD">
      <w:pPr>
        <w:spacing w:after="0" w:line="240" w:lineRule="auto"/>
        <w:rPr>
          <w:rFonts w:cstheme="minorHAnsi"/>
          <w:b/>
          <w:sz w:val="24"/>
          <w:szCs w:val="24"/>
        </w:rPr>
      </w:pPr>
    </w:p>
    <w:p w14:paraId="2CBE0F8B" w14:textId="4E0C9C4A" w:rsidR="003C6692" w:rsidRPr="007B154E" w:rsidRDefault="00C030CD" w:rsidP="00C030CD">
      <w:pPr>
        <w:pStyle w:val="Heading2"/>
        <w:rPr>
          <w:u w:val="none"/>
        </w:rPr>
      </w:pPr>
      <w:r w:rsidRPr="007B154E">
        <w:rPr>
          <w:u w:val="none"/>
        </w:rPr>
        <w:t>Control of Hazards – General</w:t>
      </w:r>
    </w:p>
    <w:p w14:paraId="1B201229" w14:textId="77777777" w:rsidR="006B65F7" w:rsidRDefault="006B65F7" w:rsidP="006B65F7">
      <w:pPr>
        <w:pStyle w:val="ListParagraph"/>
        <w:numPr>
          <w:ilvl w:val="0"/>
          <w:numId w:val="26"/>
        </w:numPr>
        <w:rPr>
          <w:rFonts w:asciiTheme="minorHAnsi" w:eastAsia="Times New Roman" w:hAnsiTheme="minorHAnsi" w:cstheme="minorHAnsi"/>
          <w:szCs w:val="24"/>
        </w:rPr>
      </w:pPr>
      <w:r w:rsidRPr="000E52C6">
        <w:rPr>
          <w:rFonts w:asciiTheme="minorHAnsi" w:eastAsia="Times New Roman" w:hAnsiTheme="minorHAnsi" w:cstheme="minorHAnsi"/>
          <w:szCs w:val="24"/>
        </w:rPr>
        <w:t>Conduct a hazard assessment to identify proper use and handling techniques, fire safety, storage, and waste disposal issues specific to the chemical being used.</w:t>
      </w:r>
    </w:p>
    <w:p w14:paraId="12671427" w14:textId="3D0A56EE" w:rsidR="003C6692" w:rsidRPr="00C030CD" w:rsidRDefault="003C6692" w:rsidP="00C030CD">
      <w:pPr>
        <w:pStyle w:val="ListParagraph"/>
        <w:numPr>
          <w:ilvl w:val="0"/>
          <w:numId w:val="26"/>
        </w:numPr>
        <w:rPr>
          <w:rFonts w:asciiTheme="minorHAnsi" w:hAnsiTheme="minorHAnsi" w:cstheme="minorHAnsi"/>
          <w:bCs/>
          <w:szCs w:val="24"/>
        </w:rPr>
      </w:pPr>
      <w:r w:rsidRPr="00C030CD">
        <w:rPr>
          <w:rFonts w:asciiTheme="minorHAnsi" w:hAnsiTheme="minorHAnsi" w:cstheme="minorHAnsi"/>
          <w:bCs/>
          <w:szCs w:val="24"/>
        </w:rPr>
        <w:t>If possible, do not work with toxins in solid or powder form. If it is necessary to purchase it in powder or solid form, purchase pre-weighed toxin in the minimum quantity needed to perform work.</w:t>
      </w:r>
    </w:p>
    <w:p w14:paraId="177CC8AE" w14:textId="670B9FBB" w:rsidR="003C6692" w:rsidRPr="00C030CD" w:rsidRDefault="003C6692" w:rsidP="00C030CD">
      <w:pPr>
        <w:pStyle w:val="ListParagraph"/>
        <w:numPr>
          <w:ilvl w:val="0"/>
          <w:numId w:val="26"/>
        </w:numPr>
        <w:rPr>
          <w:rFonts w:asciiTheme="minorHAnsi" w:hAnsiTheme="minorHAnsi" w:cstheme="minorHAnsi"/>
          <w:bCs/>
          <w:szCs w:val="24"/>
        </w:rPr>
      </w:pPr>
      <w:r w:rsidRPr="00C030CD">
        <w:rPr>
          <w:rFonts w:asciiTheme="minorHAnsi" w:hAnsiTheme="minorHAnsi" w:cstheme="minorHAnsi"/>
          <w:bCs/>
          <w:szCs w:val="24"/>
        </w:rPr>
        <w:t>When opening packages of biological toxins shipped to the lab, use a functional and certified fume hood or biosafety cabinet.</w:t>
      </w:r>
    </w:p>
    <w:p w14:paraId="01A6EE99" w14:textId="1E7EFF97" w:rsidR="003C6692" w:rsidRPr="00C030CD" w:rsidRDefault="003C6692" w:rsidP="00C030CD">
      <w:pPr>
        <w:pStyle w:val="ListParagraph"/>
        <w:numPr>
          <w:ilvl w:val="0"/>
          <w:numId w:val="26"/>
        </w:numPr>
        <w:rPr>
          <w:rFonts w:asciiTheme="minorHAnsi" w:hAnsiTheme="minorHAnsi" w:cstheme="minorHAnsi"/>
          <w:bCs/>
          <w:szCs w:val="24"/>
        </w:rPr>
      </w:pPr>
      <w:r w:rsidRPr="00C030CD">
        <w:rPr>
          <w:rFonts w:asciiTheme="minorHAnsi" w:hAnsiTheme="minorHAnsi" w:cstheme="minorHAnsi"/>
          <w:bCs/>
          <w:szCs w:val="24"/>
        </w:rPr>
        <w:t>Conduct literature search and review for the specific biological toxin. Review resource information such as from the Federal Select Agent Program. Assess the lethal dose (LD50) and health effects of each toxin.</w:t>
      </w:r>
    </w:p>
    <w:p w14:paraId="7C1C0EF6" w14:textId="2C8830B9" w:rsidR="003C6692" w:rsidRPr="00C030CD" w:rsidRDefault="003C6692" w:rsidP="00C030CD">
      <w:pPr>
        <w:pStyle w:val="ListParagraph"/>
        <w:numPr>
          <w:ilvl w:val="0"/>
          <w:numId w:val="26"/>
        </w:numPr>
        <w:rPr>
          <w:rFonts w:asciiTheme="minorHAnsi" w:hAnsiTheme="minorHAnsi" w:cstheme="minorHAnsi"/>
          <w:bCs/>
          <w:szCs w:val="24"/>
        </w:rPr>
      </w:pPr>
      <w:r w:rsidRPr="00C030CD">
        <w:rPr>
          <w:rFonts w:asciiTheme="minorHAnsi" w:hAnsiTheme="minorHAnsi" w:cstheme="minorHAnsi"/>
          <w:bCs/>
          <w:szCs w:val="24"/>
        </w:rPr>
        <w:t>Develop a written laboratory-specific SOP for the toxin being used.</w:t>
      </w:r>
    </w:p>
    <w:p w14:paraId="5B76FA17" w14:textId="4D529F31" w:rsidR="003C6692" w:rsidRPr="00C030CD" w:rsidRDefault="003C6692" w:rsidP="00C030CD">
      <w:pPr>
        <w:pStyle w:val="ListParagraph"/>
        <w:numPr>
          <w:ilvl w:val="0"/>
          <w:numId w:val="26"/>
        </w:numPr>
        <w:rPr>
          <w:rFonts w:asciiTheme="minorHAnsi" w:hAnsiTheme="minorHAnsi" w:cstheme="minorHAnsi"/>
          <w:bCs/>
          <w:szCs w:val="24"/>
        </w:rPr>
      </w:pPr>
      <w:r w:rsidRPr="00C030CD">
        <w:rPr>
          <w:rFonts w:asciiTheme="minorHAnsi" w:hAnsiTheme="minorHAnsi" w:cstheme="minorHAnsi"/>
          <w:bCs/>
          <w:szCs w:val="24"/>
        </w:rPr>
        <w:t>Provide and document hazardous chemical training and specific toxin SOP training to personnel working with biological toxins and any other personnel authorized or required to be in the laboratory during toxin work. This should include but is not limited to reviewing the SDS, training on the physical hazards of the chemicals, symptoms of exposure, appropriate work practices, and use of PPE.</w:t>
      </w:r>
    </w:p>
    <w:p w14:paraId="7E6519FF" w14:textId="470E88BC" w:rsidR="003C6692" w:rsidRPr="00C030CD" w:rsidRDefault="003C6692" w:rsidP="00C030CD">
      <w:pPr>
        <w:pStyle w:val="ListParagraph"/>
        <w:numPr>
          <w:ilvl w:val="0"/>
          <w:numId w:val="26"/>
        </w:numPr>
        <w:rPr>
          <w:rFonts w:asciiTheme="minorHAnsi" w:hAnsiTheme="minorHAnsi" w:cstheme="minorHAnsi"/>
          <w:bCs/>
          <w:szCs w:val="24"/>
        </w:rPr>
      </w:pPr>
      <w:r w:rsidRPr="00C030CD">
        <w:rPr>
          <w:rFonts w:asciiTheme="minorHAnsi" w:hAnsiTheme="minorHAnsi" w:cstheme="minorHAnsi"/>
          <w:bCs/>
          <w:szCs w:val="24"/>
        </w:rPr>
        <w:t>Use good microbiological laboratory techniques.</w:t>
      </w:r>
    </w:p>
    <w:p w14:paraId="07A33D15" w14:textId="0A2A235C" w:rsidR="003C6692" w:rsidRPr="00C030CD" w:rsidRDefault="003C6692" w:rsidP="00C030CD">
      <w:pPr>
        <w:pStyle w:val="ListParagraph"/>
        <w:numPr>
          <w:ilvl w:val="0"/>
          <w:numId w:val="26"/>
        </w:numPr>
        <w:rPr>
          <w:rFonts w:asciiTheme="minorHAnsi" w:hAnsiTheme="minorHAnsi" w:cstheme="minorHAnsi"/>
          <w:bCs/>
          <w:szCs w:val="24"/>
        </w:rPr>
      </w:pPr>
      <w:r w:rsidRPr="00C030CD">
        <w:rPr>
          <w:rFonts w:asciiTheme="minorHAnsi" w:hAnsiTheme="minorHAnsi" w:cstheme="minorHAnsi"/>
          <w:bCs/>
          <w:szCs w:val="24"/>
        </w:rPr>
        <w:t>Do not work alone when working with biological toxins.</w:t>
      </w:r>
    </w:p>
    <w:p w14:paraId="1C6B0268" w14:textId="166D8CDE" w:rsidR="003C6692" w:rsidRPr="00C030CD" w:rsidRDefault="003C6692" w:rsidP="00C030CD">
      <w:pPr>
        <w:pStyle w:val="ListParagraph"/>
        <w:numPr>
          <w:ilvl w:val="0"/>
          <w:numId w:val="26"/>
        </w:numPr>
        <w:rPr>
          <w:rFonts w:asciiTheme="minorHAnsi" w:hAnsiTheme="minorHAnsi" w:cstheme="minorHAnsi"/>
          <w:bCs/>
          <w:szCs w:val="24"/>
        </w:rPr>
      </w:pPr>
      <w:r w:rsidRPr="00C030CD">
        <w:rPr>
          <w:rFonts w:asciiTheme="minorHAnsi" w:hAnsiTheme="minorHAnsi" w:cstheme="minorHAnsi"/>
          <w:bCs/>
          <w:szCs w:val="24"/>
        </w:rPr>
        <w:t>Verify your experimental set-up and procedure prior to use.</w:t>
      </w:r>
    </w:p>
    <w:p w14:paraId="504816F6" w14:textId="3F13145D" w:rsidR="003C6692" w:rsidRPr="00C030CD" w:rsidRDefault="003C6692" w:rsidP="00C030CD">
      <w:pPr>
        <w:pStyle w:val="ListParagraph"/>
        <w:numPr>
          <w:ilvl w:val="0"/>
          <w:numId w:val="26"/>
        </w:numPr>
        <w:rPr>
          <w:rFonts w:asciiTheme="minorHAnsi" w:hAnsiTheme="minorHAnsi" w:cstheme="minorHAnsi"/>
          <w:bCs/>
          <w:szCs w:val="24"/>
        </w:rPr>
      </w:pPr>
      <w:r w:rsidRPr="00C030CD">
        <w:rPr>
          <w:rFonts w:asciiTheme="minorHAnsi" w:hAnsiTheme="minorHAnsi" w:cstheme="minorHAnsi"/>
          <w:bCs/>
          <w:szCs w:val="24"/>
        </w:rPr>
        <w:t>Before starting work, prepare a fresh solution of 10% bleach in water for disinfecting items that come in contact with pertussis toxin and for decontaminating work surfaces. Minimum contact time of 30 minutes.</w:t>
      </w:r>
    </w:p>
    <w:p w14:paraId="78A5CAA2" w14:textId="76DEB480" w:rsidR="003C6692" w:rsidRPr="00C030CD" w:rsidRDefault="003C6692" w:rsidP="00C030CD">
      <w:pPr>
        <w:pStyle w:val="ListParagraph"/>
        <w:numPr>
          <w:ilvl w:val="0"/>
          <w:numId w:val="26"/>
        </w:numPr>
        <w:rPr>
          <w:rFonts w:asciiTheme="minorHAnsi" w:hAnsiTheme="minorHAnsi" w:cstheme="minorHAnsi"/>
          <w:bCs/>
          <w:szCs w:val="24"/>
        </w:rPr>
      </w:pPr>
      <w:r w:rsidRPr="00C030CD">
        <w:rPr>
          <w:rFonts w:asciiTheme="minorHAnsi" w:hAnsiTheme="minorHAnsi" w:cstheme="minorHAnsi"/>
          <w:bCs/>
          <w:szCs w:val="24"/>
        </w:rPr>
        <w:t>Line work area with absorbent, leak-proof bench pads. Change daily.</w:t>
      </w:r>
    </w:p>
    <w:p w14:paraId="0B5B9EF1" w14:textId="4546F959" w:rsidR="003C6692" w:rsidRPr="00C030CD" w:rsidRDefault="003C6692" w:rsidP="00C030CD">
      <w:pPr>
        <w:pStyle w:val="ListParagraph"/>
        <w:numPr>
          <w:ilvl w:val="0"/>
          <w:numId w:val="26"/>
        </w:numPr>
        <w:rPr>
          <w:rFonts w:asciiTheme="minorHAnsi" w:hAnsiTheme="minorHAnsi" w:cstheme="minorHAnsi"/>
          <w:bCs/>
          <w:szCs w:val="24"/>
        </w:rPr>
      </w:pPr>
      <w:r w:rsidRPr="00C030CD">
        <w:rPr>
          <w:rFonts w:asciiTheme="minorHAnsi" w:hAnsiTheme="minorHAnsi" w:cstheme="minorHAnsi"/>
          <w:bCs/>
          <w:szCs w:val="24"/>
        </w:rPr>
        <w:lastRenderedPageBreak/>
        <w:t>If supplied in glass ampules, wrap a paper towel around the top of the ampule when snapping the ampule open to protect against cuts. If supplied in septum sealed vials, use a hands-free device to stabilize the vial to avoid an accidental needle stick injury when resuspending.</w:t>
      </w:r>
    </w:p>
    <w:p w14:paraId="54ED4137" w14:textId="69B26A3B" w:rsidR="003C6692" w:rsidRPr="00C030CD" w:rsidRDefault="003C6692" w:rsidP="00C030CD">
      <w:pPr>
        <w:pStyle w:val="ListParagraph"/>
        <w:numPr>
          <w:ilvl w:val="0"/>
          <w:numId w:val="26"/>
        </w:numPr>
        <w:rPr>
          <w:rFonts w:asciiTheme="minorHAnsi" w:hAnsiTheme="minorHAnsi" w:cstheme="minorHAnsi"/>
          <w:bCs/>
          <w:szCs w:val="24"/>
        </w:rPr>
      </w:pPr>
      <w:r w:rsidRPr="00C030CD">
        <w:rPr>
          <w:rFonts w:asciiTheme="minorHAnsi" w:hAnsiTheme="minorHAnsi" w:cstheme="minorHAnsi"/>
          <w:bCs/>
          <w:szCs w:val="24"/>
        </w:rPr>
        <w:t>Use in the smallest practical quantities for work being done.</w:t>
      </w:r>
    </w:p>
    <w:p w14:paraId="2CEBC7A1" w14:textId="77929F35" w:rsidR="003C6692" w:rsidRPr="00C030CD" w:rsidRDefault="003C6692" w:rsidP="00C030CD">
      <w:pPr>
        <w:pStyle w:val="ListParagraph"/>
        <w:numPr>
          <w:ilvl w:val="0"/>
          <w:numId w:val="26"/>
        </w:numPr>
        <w:rPr>
          <w:rFonts w:asciiTheme="minorHAnsi" w:hAnsiTheme="minorHAnsi" w:cstheme="minorHAnsi"/>
          <w:bCs/>
          <w:szCs w:val="24"/>
        </w:rPr>
      </w:pPr>
      <w:r w:rsidRPr="00C030CD">
        <w:rPr>
          <w:rFonts w:asciiTheme="minorHAnsi" w:hAnsiTheme="minorHAnsi" w:cstheme="minorHAnsi"/>
          <w:bCs/>
          <w:szCs w:val="24"/>
        </w:rPr>
        <w:t>Change gloves at least every 2 hours, or immediately after contamination, and wash hands at time of glove change.</w:t>
      </w:r>
    </w:p>
    <w:p w14:paraId="6C562D7F" w14:textId="4FDF3FCD" w:rsidR="003C6692" w:rsidRPr="00C030CD" w:rsidRDefault="003C6692" w:rsidP="00C030CD">
      <w:pPr>
        <w:pStyle w:val="ListParagraph"/>
        <w:numPr>
          <w:ilvl w:val="0"/>
          <w:numId w:val="26"/>
        </w:numPr>
        <w:rPr>
          <w:rFonts w:asciiTheme="minorHAnsi" w:hAnsiTheme="minorHAnsi" w:cstheme="minorHAnsi"/>
          <w:bCs/>
          <w:szCs w:val="24"/>
        </w:rPr>
      </w:pPr>
      <w:r w:rsidRPr="00C030CD">
        <w:rPr>
          <w:rFonts w:asciiTheme="minorHAnsi" w:hAnsiTheme="minorHAnsi" w:cstheme="minorHAnsi"/>
          <w:bCs/>
          <w:szCs w:val="24"/>
        </w:rPr>
        <w:t>Re-suspend the toxin carefully and slowly, rinsing down the walls of the tube in the process.</w:t>
      </w:r>
    </w:p>
    <w:p w14:paraId="411C6250" w14:textId="7D07D157" w:rsidR="003C6692" w:rsidRPr="00C030CD" w:rsidRDefault="003C6692" w:rsidP="00C030CD">
      <w:pPr>
        <w:pStyle w:val="ListParagraph"/>
        <w:numPr>
          <w:ilvl w:val="0"/>
          <w:numId w:val="26"/>
        </w:numPr>
        <w:rPr>
          <w:rFonts w:asciiTheme="minorHAnsi" w:hAnsiTheme="minorHAnsi" w:cstheme="minorHAnsi"/>
          <w:bCs/>
          <w:szCs w:val="24"/>
        </w:rPr>
      </w:pPr>
      <w:r w:rsidRPr="00C030CD">
        <w:rPr>
          <w:rFonts w:asciiTheme="minorHAnsi" w:hAnsiTheme="minorHAnsi" w:cstheme="minorHAnsi"/>
          <w:bCs/>
          <w:szCs w:val="24"/>
        </w:rPr>
        <w:t>Toxin should be removed from the BSC or fume hood only after the exterior of the closed primary container has been decontaminated (with a solution appropriate for specific toxin) and placed in a clean secondary container.</w:t>
      </w:r>
    </w:p>
    <w:p w14:paraId="78F47698" w14:textId="2EEEA5D0" w:rsidR="003C6692" w:rsidRPr="00C030CD" w:rsidRDefault="003C6692" w:rsidP="00C030CD">
      <w:pPr>
        <w:pStyle w:val="ListParagraph"/>
        <w:numPr>
          <w:ilvl w:val="0"/>
          <w:numId w:val="26"/>
        </w:numPr>
        <w:rPr>
          <w:rFonts w:asciiTheme="minorHAnsi" w:hAnsiTheme="minorHAnsi" w:cstheme="minorHAnsi"/>
          <w:bCs/>
          <w:szCs w:val="24"/>
        </w:rPr>
      </w:pPr>
      <w:r w:rsidRPr="00C030CD">
        <w:rPr>
          <w:rFonts w:asciiTheme="minorHAnsi" w:hAnsiTheme="minorHAnsi" w:cstheme="minorHAnsi"/>
          <w:bCs/>
          <w:szCs w:val="24"/>
        </w:rPr>
        <w:t>The interior of the BSC or hood should be decontaminated periodically, for example, at the end of a series of related experiments or at the end of each day.</w:t>
      </w:r>
    </w:p>
    <w:p w14:paraId="557695C3" w14:textId="2761BB15" w:rsidR="003C6692" w:rsidRPr="00C030CD" w:rsidRDefault="003C6692" w:rsidP="00C030CD">
      <w:pPr>
        <w:pStyle w:val="ListParagraph"/>
        <w:numPr>
          <w:ilvl w:val="0"/>
          <w:numId w:val="26"/>
        </w:numPr>
        <w:rPr>
          <w:rFonts w:asciiTheme="minorHAnsi" w:hAnsiTheme="minorHAnsi" w:cstheme="minorHAnsi"/>
          <w:bCs/>
          <w:szCs w:val="24"/>
        </w:rPr>
      </w:pPr>
      <w:r w:rsidRPr="00C030CD">
        <w:rPr>
          <w:rFonts w:asciiTheme="minorHAnsi" w:hAnsiTheme="minorHAnsi" w:cstheme="minorHAnsi"/>
          <w:bCs/>
          <w:szCs w:val="24"/>
        </w:rPr>
        <w:t>Until thoroughly decontaminated, the fume hood or BSC should be posted to indicate that toxins remain in use, and access should remain restricted.</w:t>
      </w:r>
    </w:p>
    <w:p w14:paraId="415C2D16" w14:textId="659C39E5" w:rsidR="003C6692" w:rsidRPr="00C030CD" w:rsidRDefault="003C6692" w:rsidP="00C030CD">
      <w:pPr>
        <w:pStyle w:val="ListParagraph"/>
        <w:numPr>
          <w:ilvl w:val="0"/>
          <w:numId w:val="26"/>
        </w:numPr>
        <w:rPr>
          <w:rFonts w:asciiTheme="minorHAnsi" w:hAnsiTheme="minorHAnsi" w:cstheme="minorHAnsi"/>
          <w:bCs/>
          <w:szCs w:val="24"/>
        </w:rPr>
      </w:pPr>
      <w:r w:rsidRPr="00C030CD">
        <w:rPr>
          <w:rFonts w:asciiTheme="minorHAnsi" w:hAnsiTheme="minorHAnsi" w:cstheme="minorHAnsi"/>
          <w:bCs/>
          <w:szCs w:val="24"/>
        </w:rPr>
        <w:t>Remove and dispose or decontaminate protective clothing and wash hands with soap and water before leaving the work area.</w:t>
      </w:r>
    </w:p>
    <w:p w14:paraId="3912F8CC" w14:textId="77777777" w:rsidR="00C030CD" w:rsidRPr="00C030CD" w:rsidRDefault="00C030CD" w:rsidP="00C030CD">
      <w:pPr>
        <w:spacing w:after="0" w:line="240" w:lineRule="auto"/>
        <w:rPr>
          <w:rFonts w:cstheme="minorHAnsi"/>
          <w:bCs/>
          <w:sz w:val="24"/>
          <w:szCs w:val="24"/>
        </w:rPr>
      </w:pPr>
    </w:p>
    <w:p w14:paraId="083A7744" w14:textId="7EF42FB1" w:rsidR="003C6692" w:rsidRPr="007B154E" w:rsidRDefault="003C6692" w:rsidP="00C030CD">
      <w:pPr>
        <w:pStyle w:val="Heading2"/>
        <w:rPr>
          <w:u w:val="none"/>
        </w:rPr>
      </w:pPr>
      <w:r w:rsidRPr="007B154E">
        <w:rPr>
          <w:u w:val="none"/>
        </w:rPr>
        <w:t>E</w:t>
      </w:r>
      <w:r w:rsidR="00C030CD" w:rsidRPr="007B154E">
        <w:rPr>
          <w:u w:val="none"/>
        </w:rPr>
        <w:t>ngineering/Ventilation Controls</w:t>
      </w:r>
    </w:p>
    <w:p w14:paraId="45FE301D" w14:textId="120DBD67" w:rsidR="003C6692" w:rsidRPr="00C030CD" w:rsidRDefault="003C6692" w:rsidP="00C030CD">
      <w:pPr>
        <w:pStyle w:val="ListParagraph"/>
        <w:numPr>
          <w:ilvl w:val="0"/>
          <w:numId w:val="27"/>
        </w:numPr>
        <w:rPr>
          <w:rFonts w:asciiTheme="minorHAnsi" w:hAnsiTheme="minorHAnsi" w:cstheme="minorHAnsi"/>
          <w:bCs/>
          <w:szCs w:val="24"/>
        </w:rPr>
      </w:pPr>
      <w:r w:rsidRPr="00C030CD">
        <w:rPr>
          <w:rFonts w:asciiTheme="minorHAnsi" w:hAnsiTheme="minorHAnsi" w:cstheme="minorHAnsi"/>
          <w:bCs/>
          <w:szCs w:val="24"/>
        </w:rPr>
        <w:t>All work with pertussis toxin must be done in a certified BSC, fume hood, glove box or other approved containment device. Do not use a laminar flow hood or cabinet for toxin work. When in use, post a warning sign in the area (e.g. WARNING! PERTUSSIS TOXIN WORK AREA – TOXIC).</w:t>
      </w:r>
    </w:p>
    <w:p w14:paraId="43889C28" w14:textId="769A984A" w:rsidR="003C6692" w:rsidRPr="00C030CD" w:rsidRDefault="003C6692" w:rsidP="00C030CD">
      <w:pPr>
        <w:pStyle w:val="ListParagraph"/>
        <w:numPr>
          <w:ilvl w:val="0"/>
          <w:numId w:val="27"/>
        </w:numPr>
        <w:rPr>
          <w:rFonts w:asciiTheme="minorHAnsi" w:hAnsiTheme="minorHAnsi" w:cstheme="minorHAnsi"/>
          <w:bCs/>
          <w:szCs w:val="24"/>
        </w:rPr>
      </w:pPr>
      <w:r w:rsidRPr="00C030CD">
        <w:rPr>
          <w:rFonts w:asciiTheme="minorHAnsi" w:hAnsiTheme="minorHAnsi" w:cstheme="minorHAnsi"/>
          <w:bCs/>
          <w:szCs w:val="24"/>
        </w:rPr>
        <w:t>All manipulations and dissections of animals injected with pertussis toxin must be performed within a Biosafety Cabinet (BSC).</w:t>
      </w:r>
    </w:p>
    <w:p w14:paraId="6ADB7947" w14:textId="300D4E27" w:rsidR="003C6692" w:rsidRPr="00C030CD" w:rsidRDefault="003C6692" w:rsidP="00C030CD">
      <w:pPr>
        <w:pStyle w:val="ListParagraph"/>
        <w:numPr>
          <w:ilvl w:val="0"/>
          <w:numId w:val="27"/>
        </w:numPr>
        <w:rPr>
          <w:rFonts w:asciiTheme="minorHAnsi" w:hAnsiTheme="minorHAnsi" w:cstheme="minorHAnsi"/>
          <w:bCs/>
          <w:szCs w:val="24"/>
        </w:rPr>
      </w:pPr>
      <w:r w:rsidRPr="00C030CD">
        <w:rPr>
          <w:rFonts w:asciiTheme="minorHAnsi" w:hAnsiTheme="minorHAnsi" w:cstheme="minorHAnsi"/>
          <w:bCs/>
          <w:szCs w:val="24"/>
        </w:rPr>
        <w:t>In-line HEPA filters are required if vacuum lines are used with toxin.</w:t>
      </w:r>
    </w:p>
    <w:p w14:paraId="00C89554" w14:textId="766BA4F9" w:rsidR="003C6692" w:rsidRPr="00C030CD" w:rsidRDefault="003C6692" w:rsidP="00C030CD">
      <w:pPr>
        <w:pStyle w:val="ListParagraph"/>
        <w:numPr>
          <w:ilvl w:val="0"/>
          <w:numId w:val="27"/>
        </w:numPr>
        <w:rPr>
          <w:rFonts w:asciiTheme="minorHAnsi" w:hAnsiTheme="minorHAnsi" w:cstheme="minorHAnsi"/>
          <w:bCs/>
          <w:szCs w:val="24"/>
        </w:rPr>
      </w:pPr>
      <w:r w:rsidRPr="00C030CD">
        <w:rPr>
          <w:rFonts w:asciiTheme="minorHAnsi" w:hAnsiTheme="minorHAnsi" w:cstheme="minorHAnsi"/>
          <w:bCs/>
          <w:szCs w:val="24"/>
        </w:rPr>
        <w:t>If centrifuging materials containing toxin, centrifuge safety cups or sealed rotors must be used and the outside surfaces routinely decontaminated. Open the sealed cups or rotors inside BSC or fume hood.</w:t>
      </w:r>
    </w:p>
    <w:p w14:paraId="2A1566CC" w14:textId="41C865DF" w:rsidR="003C6692" w:rsidRPr="00C030CD" w:rsidRDefault="003C6692" w:rsidP="00C030CD">
      <w:pPr>
        <w:pStyle w:val="ListParagraph"/>
        <w:numPr>
          <w:ilvl w:val="0"/>
          <w:numId w:val="27"/>
        </w:numPr>
        <w:rPr>
          <w:rFonts w:asciiTheme="minorHAnsi" w:hAnsiTheme="minorHAnsi" w:cstheme="minorHAnsi"/>
          <w:bCs/>
          <w:szCs w:val="24"/>
        </w:rPr>
      </w:pPr>
      <w:r w:rsidRPr="00C030CD">
        <w:rPr>
          <w:rFonts w:asciiTheme="minorHAnsi" w:hAnsiTheme="minorHAnsi" w:cstheme="minorHAnsi"/>
          <w:bCs/>
          <w:szCs w:val="24"/>
        </w:rPr>
        <w:t>Limit the use of glassware (no glass Pasteur pipettes).</w:t>
      </w:r>
    </w:p>
    <w:p w14:paraId="12156B31" w14:textId="4AD1B6D4" w:rsidR="003C6692" w:rsidRPr="00C030CD" w:rsidRDefault="003C6692" w:rsidP="00C030CD">
      <w:pPr>
        <w:pStyle w:val="ListParagraph"/>
        <w:numPr>
          <w:ilvl w:val="0"/>
          <w:numId w:val="27"/>
        </w:numPr>
        <w:rPr>
          <w:rFonts w:asciiTheme="minorHAnsi" w:hAnsiTheme="minorHAnsi" w:cstheme="minorHAnsi"/>
          <w:bCs/>
          <w:szCs w:val="24"/>
        </w:rPr>
      </w:pPr>
      <w:r w:rsidRPr="00C030CD">
        <w:rPr>
          <w:rFonts w:asciiTheme="minorHAnsi" w:hAnsiTheme="minorHAnsi" w:cstheme="minorHAnsi"/>
          <w:bCs/>
          <w:szCs w:val="24"/>
        </w:rPr>
        <w:t>Sharps with engineering controls (i.e. self-sheathing) must be used. Have a sharps container next to the work area for quick and easy disposal.</w:t>
      </w:r>
    </w:p>
    <w:p w14:paraId="44181B7C" w14:textId="77777777" w:rsidR="00C030CD" w:rsidRPr="00C030CD" w:rsidRDefault="00C030CD" w:rsidP="00C030CD">
      <w:pPr>
        <w:spacing w:after="0" w:line="240" w:lineRule="auto"/>
        <w:rPr>
          <w:rFonts w:cstheme="minorHAnsi"/>
          <w:bCs/>
          <w:sz w:val="24"/>
          <w:szCs w:val="24"/>
        </w:rPr>
      </w:pPr>
    </w:p>
    <w:p w14:paraId="5ABDF5ED" w14:textId="5892C0A7" w:rsidR="003C6692" w:rsidRPr="007B154E" w:rsidRDefault="00C030CD" w:rsidP="00C030CD">
      <w:pPr>
        <w:pStyle w:val="Heading2"/>
        <w:rPr>
          <w:u w:val="none"/>
        </w:rPr>
      </w:pPr>
      <w:r w:rsidRPr="007B154E">
        <w:rPr>
          <w:u w:val="none"/>
        </w:rPr>
        <w:t>Personal Protective Equipment</w:t>
      </w:r>
    </w:p>
    <w:p w14:paraId="64151830" w14:textId="77777777" w:rsidR="00C030CD" w:rsidRPr="00037EFC" w:rsidRDefault="00C030CD" w:rsidP="00C030CD">
      <w:pPr>
        <w:spacing w:after="0" w:line="240" w:lineRule="auto"/>
        <w:rPr>
          <w:rFonts w:cstheme="minorHAnsi"/>
          <w:sz w:val="24"/>
          <w:szCs w:val="24"/>
        </w:rPr>
      </w:pPr>
      <w:r w:rsidRPr="00037EFC">
        <w:rPr>
          <w:rFonts w:cstheme="minorHAnsi"/>
          <w:sz w:val="24"/>
          <w:szCs w:val="24"/>
        </w:rPr>
        <w:t>In addition to proper street clothing (long pants or equivalent that cover legs and ankles, close-toed non-perforated shoes that completely cover the feet), wear the following Personal Protective Equipment (PPE) when performing lab operations/tasks:</w:t>
      </w:r>
    </w:p>
    <w:p w14:paraId="184DE0A7" w14:textId="77777777" w:rsidR="00C030CD" w:rsidRPr="00037EFC" w:rsidRDefault="00C030CD" w:rsidP="00C030CD">
      <w:pPr>
        <w:pStyle w:val="ListParagraph"/>
        <w:numPr>
          <w:ilvl w:val="0"/>
          <w:numId w:val="21"/>
        </w:numPr>
        <w:rPr>
          <w:rFonts w:asciiTheme="minorHAnsi" w:eastAsia="Times New Roman" w:hAnsiTheme="minorHAnsi" w:cstheme="minorHAnsi"/>
          <w:szCs w:val="24"/>
        </w:rPr>
      </w:pPr>
      <w:r w:rsidRPr="00037EFC">
        <w:rPr>
          <w:rFonts w:asciiTheme="minorHAnsi" w:eastAsia="Times New Roman" w:hAnsiTheme="minorHAnsi" w:cstheme="minorHAnsi"/>
          <w:szCs w:val="24"/>
        </w:rPr>
        <w:t>Safety glasses (If splash potential exists, use goggles + face shield instead)</w:t>
      </w:r>
    </w:p>
    <w:p w14:paraId="7EB019C4" w14:textId="77777777" w:rsidR="00C030CD" w:rsidRPr="00037EFC" w:rsidRDefault="00C030CD" w:rsidP="00C030CD">
      <w:pPr>
        <w:pStyle w:val="ListParagraph"/>
        <w:numPr>
          <w:ilvl w:val="0"/>
          <w:numId w:val="21"/>
        </w:numPr>
        <w:rPr>
          <w:rFonts w:asciiTheme="minorHAnsi" w:eastAsia="Times New Roman" w:hAnsiTheme="minorHAnsi" w:cstheme="minorHAnsi"/>
          <w:szCs w:val="24"/>
        </w:rPr>
      </w:pPr>
      <w:r w:rsidRPr="00037EFC">
        <w:rPr>
          <w:rFonts w:asciiTheme="minorHAnsi" w:eastAsia="Times New Roman" w:hAnsiTheme="minorHAnsi" w:cstheme="minorHAnsi"/>
          <w:szCs w:val="24"/>
        </w:rPr>
        <w:t>Lab coat.</w:t>
      </w:r>
    </w:p>
    <w:p w14:paraId="44D96FC3" w14:textId="77777777" w:rsidR="00C030CD" w:rsidRPr="00037EFC" w:rsidRDefault="00C030CD" w:rsidP="00C030CD">
      <w:pPr>
        <w:pStyle w:val="ListParagraph"/>
        <w:numPr>
          <w:ilvl w:val="1"/>
          <w:numId w:val="21"/>
        </w:numPr>
        <w:ind w:left="690"/>
        <w:rPr>
          <w:rFonts w:asciiTheme="minorHAnsi" w:eastAsia="Times New Roman" w:hAnsiTheme="minorHAnsi" w:cstheme="minorHAnsi"/>
          <w:szCs w:val="24"/>
        </w:rPr>
      </w:pPr>
      <w:r w:rsidRPr="00037EFC">
        <w:rPr>
          <w:rFonts w:asciiTheme="minorHAnsi" w:eastAsia="Times New Roman" w:hAnsiTheme="minorHAnsi" w:cstheme="minorHAnsi"/>
          <w:szCs w:val="24"/>
        </w:rPr>
        <w:t>Hazard assessment of procedures may indicate the need for a flame-resistant lab coat, such as Nomex.</w:t>
      </w:r>
    </w:p>
    <w:p w14:paraId="64A1538B" w14:textId="77777777" w:rsidR="00C030CD" w:rsidRDefault="00C030CD" w:rsidP="00C030CD">
      <w:pPr>
        <w:pStyle w:val="ListParagraph"/>
        <w:numPr>
          <w:ilvl w:val="0"/>
          <w:numId w:val="21"/>
        </w:numPr>
        <w:rPr>
          <w:rFonts w:asciiTheme="minorHAnsi" w:eastAsia="Times New Roman" w:hAnsiTheme="minorHAnsi" w:cstheme="minorHAnsi"/>
          <w:szCs w:val="24"/>
        </w:rPr>
      </w:pPr>
      <w:r w:rsidRPr="00DA5294">
        <w:rPr>
          <w:rFonts w:asciiTheme="minorHAnsi" w:eastAsia="Times New Roman" w:hAnsiTheme="minorHAnsi" w:cstheme="minorHAnsi"/>
          <w:szCs w:val="24"/>
        </w:rPr>
        <w:t>Appropriate chemical‐resistant gloves.</w:t>
      </w:r>
    </w:p>
    <w:p w14:paraId="1C0EF52F" w14:textId="77777777" w:rsidR="00C030CD" w:rsidRPr="00DA5294" w:rsidRDefault="00C030CD" w:rsidP="00C030CD">
      <w:pPr>
        <w:pStyle w:val="ListParagraph"/>
        <w:numPr>
          <w:ilvl w:val="1"/>
          <w:numId w:val="21"/>
        </w:numPr>
        <w:rPr>
          <w:rFonts w:asciiTheme="minorHAnsi" w:eastAsia="Times New Roman" w:hAnsiTheme="minorHAnsi" w:cstheme="minorHAnsi"/>
          <w:szCs w:val="24"/>
        </w:rPr>
      </w:pPr>
      <w:r w:rsidRPr="00DA5294">
        <w:rPr>
          <w:rFonts w:asciiTheme="minorHAnsi" w:eastAsia="Times New Roman" w:hAnsiTheme="minorHAnsi" w:cstheme="minorHAnsi"/>
          <w:szCs w:val="24"/>
        </w:rPr>
        <w:t xml:space="preserve">Refer to Section 8 “Exposure controls/personal protection” of SDS or a glove selection guide (e.g. </w:t>
      </w:r>
      <w:hyperlink r:id="rId11" w:anchor="hp" w:history="1">
        <w:r w:rsidRPr="00DA5294">
          <w:rPr>
            <w:rStyle w:val="Hyperlink"/>
            <w:rFonts w:asciiTheme="minorHAnsi" w:eastAsia="Times New Roman" w:hAnsiTheme="minorHAnsi" w:cstheme="minorHAnsi"/>
            <w:szCs w:val="24"/>
          </w:rPr>
          <w:t>Ansell Chemical Protection Guide</w:t>
        </w:r>
      </w:hyperlink>
      <w:r w:rsidRPr="00DA5294">
        <w:rPr>
          <w:rFonts w:asciiTheme="minorHAnsi" w:eastAsia="Times New Roman" w:hAnsiTheme="minorHAnsi" w:cstheme="minorHAnsi"/>
          <w:szCs w:val="24"/>
        </w:rPr>
        <w:t>) to identify appropriate glove type.</w:t>
      </w:r>
    </w:p>
    <w:p w14:paraId="206F1D87" w14:textId="72B0DC62" w:rsidR="003C6692" w:rsidRPr="00C030CD" w:rsidRDefault="003C6692" w:rsidP="00C030CD">
      <w:pPr>
        <w:spacing w:after="0" w:line="240" w:lineRule="auto"/>
        <w:rPr>
          <w:rFonts w:cstheme="minorHAnsi"/>
          <w:bCs/>
          <w:sz w:val="24"/>
          <w:szCs w:val="24"/>
        </w:rPr>
      </w:pPr>
    </w:p>
    <w:p w14:paraId="36C40230" w14:textId="083CF9F8" w:rsidR="003C6692" w:rsidRPr="007B154E" w:rsidRDefault="003C6692" w:rsidP="00C030CD">
      <w:pPr>
        <w:pStyle w:val="Heading2"/>
        <w:rPr>
          <w:u w:val="none"/>
        </w:rPr>
      </w:pPr>
      <w:r w:rsidRPr="007B154E">
        <w:rPr>
          <w:u w:val="none"/>
        </w:rPr>
        <w:t>Special Handling Proc</w:t>
      </w:r>
      <w:r w:rsidR="00C030CD" w:rsidRPr="007B154E">
        <w:rPr>
          <w:u w:val="none"/>
        </w:rPr>
        <w:t>edures and Storage Requirements</w:t>
      </w:r>
    </w:p>
    <w:p w14:paraId="61CC883A" w14:textId="1D40049B" w:rsidR="003C6692" w:rsidRPr="00C030CD" w:rsidRDefault="003C6692" w:rsidP="00C030CD">
      <w:pPr>
        <w:pStyle w:val="ListParagraph"/>
        <w:numPr>
          <w:ilvl w:val="0"/>
          <w:numId w:val="28"/>
        </w:numPr>
        <w:rPr>
          <w:rFonts w:asciiTheme="minorHAnsi" w:hAnsiTheme="minorHAnsi" w:cstheme="minorHAnsi"/>
          <w:bCs/>
          <w:szCs w:val="24"/>
        </w:rPr>
      </w:pPr>
      <w:r w:rsidRPr="00C030CD">
        <w:rPr>
          <w:rFonts w:asciiTheme="minorHAnsi" w:hAnsiTheme="minorHAnsi" w:cstheme="minorHAnsi"/>
          <w:bCs/>
          <w:szCs w:val="24"/>
        </w:rPr>
        <w:t xml:space="preserve">Designate toxin storage area in a locked container (freezer, refrigerator, cabinet or other container) in a secure location. </w:t>
      </w:r>
    </w:p>
    <w:p w14:paraId="7E92FE25" w14:textId="055D6E03" w:rsidR="003C6692" w:rsidRPr="00C030CD" w:rsidRDefault="003C6692" w:rsidP="00C030CD">
      <w:pPr>
        <w:pStyle w:val="ListParagraph"/>
        <w:numPr>
          <w:ilvl w:val="0"/>
          <w:numId w:val="28"/>
        </w:numPr>
        <w:rPr>
          <w:rFonts w:asciiTheme="minorHAnsi" w:hAnsiTheme="minorHAnsi" w:cstheme="minorHAnsi"/>
          <w:bCs/>
          <w:szCs w:val="24"/>
        </w:rPr>
      </w:pPr>
      <w:r w:rsidRPr="00C030CD">
        <w:rPr>
          <w:rFonts w:asciiTheme="minorHAnsi" w:hAnsiTheme="minorHAnsi" w:cstheme="minorHAnsi"/>
          <w:bCs/>
          <w:szCs w:val="24"/>
        </w:rPr>
        <w:lastRenderedPageBreak/>
        <w:t>Store and transport toxin in a minimum of 2 layers of sturdy, leak-proof non-breakable containers (e.g. plastic container with sealing lid as a secondary container).</w:t>
      </w:r>
    </w:p>
    <w:p w14:paraId="240210E3" w14:textId="77777777" w:rsidR="00C030CD" w:rsidRPr="00C030CD" w:rsidRDefault="00C030CD" w:rsidP="00C030CD">
      <w:pPr>
        <w:spacing w:after="0" w:line="240" w:lineRule="auto"/>
        <w:rPr>
          <w:rFonts w:cstheme="minorHAnsi"/>
          <w:bCs/>
          <w:sz w:val="24"/>
          <w:szCs w:val="24"/>
        </w:rPr>
      </w:pPr>
    </w:p>
    <w:p w14:paraId="682CD2EA" w14:textId="2A0C08D2" w:rsidR="003C6692" w:rsidRPr="007B154E" w:rsidRDefault="00C030CD" w:rsidP="00C030CD">
      <w:pPr>
        <w:pStyle w:val="Heading2"/>
        <w:rPr>
          <w:u w:val="none"/>
        </w:rPr>
      </w:pPr>
      <w:r w:rsidRPr="007B154E">
        <w:rPr>
          <w:u w:val="none"/>
        </w:rPr>
        <w:t>Decontamination Procedures</w:t>
      </w:r>
    </w:p>
    <w:p w14:paraId="1AA4566B" w14:textId="6F6DB18A" w:rsidR="003C6692" w:rsidRPr="00C030CD" w:rsidRDefault="003C6692" w:rsidP="00C030CD">
      <w:pPr>
        <w:pStyle w:val="ListParagraph"/>
        <w:numPr>
          <w:ilvl w:val="0"/>
          <w:numId w:val="29"/>
        </w:numPr>
        <w:rPr>
          <w:rFonts w:asciiTheme="minorHAnsi" w:hAnsiTheme="minorHAnsi" w:cstheme="minorHAnsi"/>
          <w:bCs/>
          <w:szCs w:val="24"/>
        </w:rPr>
      </w:pPr>
      <w:r w:rsidRPr="00C030CD">
        <w:rPr>
          <w:rFonts w:asciiTheme="minorHAnsi" w:hAnsiTheme="minorHAnsi" w:cstheme="minorHAnsi"/>
          <w:bCs/>
          <w:szCs w:val="24"/>
        </w:rPr>
        <w:t xml:space="preserve">Exposure to 10% bleach for a minimum of 30 minutes is generally sufficient to inactivate pertussis toxin. Rinse surfaces with water after bleach inactivation. Standard autoclaving conditions will also inactivate pertussis toxin. </w:t>
      </w:r>
      <w:proofErr w:type="spellStart"/>
      <w:r w:rsidRPr="00C030CD">
        <w:rPr>
          <w:rFonts w:asciiTheme="minorHAnsi" w:hAnsiTheme="minorHAnsi" w:cstheme="minorHAnsi"/>
          <w:bCs/>
          <w:szCs w:val="24"/>
        </w:rPr>
        <w:t>CavicideTM</w:t>
      </w:r>
      <w:proofErr w:type="spellEnd"/>
      <w:r w:rsidRPr="00C030CD">
        <w:rPr>
          <w:rFonts w:asciiTheme="minorHAnsi" w:hAnsiTheme="minorHAnsi" w:cstheme="minorHAnsi"/>
          <w:bCs/>
          <w:szCs w:val="24"/>
        </w:rPr>
        <w:t xml:space="preserve"> and/or ethanol are not effective disinfectants for inactivating pertussis toxin.</w:t>
      </w:r>
    </w:p>
    <w:p w14:paraId="2D940091" w14:textId="7C1F7932" w:rsidR="003C6692" w:rsidRPr="00C030CD" w:rsidRDefault="003C6692" w:rsidP="00C030CD">
      <w:pPr>
        <w:pStyle w:val="ListParagraph"/>
        <w:numPr>
          <w:ilvl w:val="0"/>
          <w:numId w:val="29"/>
        </w:numPr>
        <w:rPr>
          <w:rFonts w:asciiTheme="minorHAnsi" w:hAnsiTheme="minorHAnsi" w:cstheme="minorHAnsi"/>
          <w:bCs/>
          <w:szCs w:val="24"/>
        </w:rPr>
      </w:pPr>
      <w:r w:rsidRPr="00C030CD">
        <w:rPr>
          <w:rFonts w:asciiTheme="minorHAnsi" w:hAnsiTheme="minorHAnsi" w:cstheme="minorHAnsi"/>
          <w:bCs/>
          <w:szCs w:val="24"/>
        </w:rPr>
        <w:t>Ensure supplies for inactivation of toxin are available. Note: disinfecting solutions and products may not inactivate biological toxins.</w:t>
      </w:r>
    </w:p>
    <w:p w14:paraId="21E68F46" w14:textId="73125D10" w:rsidR="003C6692" w:rsidRPr="00C030CD" w:rsidRDefault="003C6692" w:rsidP="00C030CD">
      <w:pPr>
        <w:pStyle w:val="ListParagraph"/>
        <w:numPr>
          <w:ilvl w:val="0"/>
          <w:numId w:val="29"/>
        </w:numPr>
        <w:rPr>
          <w:rFonts w:asciiTheme="minorHAnsi" w:hAnsiTheme="minorHAnsi" w:cstheme="minorHAnsi"/>
          <w:bCs/>
          <w:szCs w:val="24"/>
        </w:rPr>
      </w:pPr>
      <w:r w:rsidRPr="00C030CD">
        <w:rPr>
          <w:rFonts w:asciiTheme="minorHAnsi" w:hAnsiTheme="minorHAnsi" w:cstheme="minorHAnsi"/>
          <w:bCs/>
          <w:szCs w:val="24"/>
        </w:rPr>
        <w:t>Spills must be cleaned immediately by properly protected and trained staff.</w:t>
      </w:r>
    </w:p>
    <w:p w14:paraId="251326AE" w14:textId="04369A45" w:rsidR="003C6692" w:rsidRPr="00C030CD" w:rsidRDefault="003C6692" w:rsidP="00C030CD">
      <w:pPr>
        <w:pStyle w:val="ListParagraph"/>
        <w:numPr>
          <w:ilvl w:val="0"/>
          <w:numId w:val="29"/>
        </w:numPr>
        <w:rPr>
          <w:rFonts w:asciiTheme="minorHAnsi" w:hAnsiTheme="minorHAnsi" w:cstheme="minorHAnsi"/>
          <w:bCs/>
          <w:szCs w:val="24"/>
        </w:rPr>
      </w:pPr>
      <w:r w:rsidRPr="00C030CD">
        <w:rPr>
          <w:rFonts w:asciiTheme="minorHAnsi" w:hAnsiTheme="minorHAnsi" w:cstheme="minorHAnsi"/>
          <w:bCs/>
          <w:szCs w:val="24"/>
        </w:rPr>
        <w:t>For liquid spills, cover spill with absorbent materials and inactivate by applying the appropriate chemical inactivating agent starting at the perimeter and working toward the center, allowing prescribed contact time before clean up. Clean the spill area with inactivating agent, allowing prescribed contact time, then soap and water.</w:t>
      </w:r>
    </w:p>
    <w:p w14:paraId="6ABFA82A" w14:textId="62ACD0BE" w:rsidR="003C6692" w:rsidRPr="00C030CD" w:rsidRDefault="003C6692" w:rsidP="00C030CD">
      <w:pPr>
        <w:pStyle w:val="ListParagraph"/>
        <w:numPr>
          <w:ilvl w:val="0"/>
          <w:numId w:val="29"/>
        </w:numPr>
        <w:rPr>
          <w:rFonts w:asciiTheme="minorHAnsi" w:hAnsiTheme="minorHAnsi" w:cstheme="minorHAnsi"/>
          <w:bCs/>
          <w:szCs w:val="24"/>
        </w:rPr>
      </w:pPr>
      <w:r w:rsidRPr="00C030CD">
        <w:rPr>
          <w:rFonts w:asciiTheme="minorHAnsi" w:hAnsiTheme="minorHAnsi" w:cstheme="minorHAnsi"/>
          <w:bCs/>
          <w:szCs w:val="24"/>
        </w:rPr>
        <w:t>For powder spills inside fume hood or biosafety cabinet, cover with absorbent materials that have been wetted with a compatible buffer or inactivating agent, in order to prevent air dispersal. Apply the appropriate chemical inactivating agent starting at the perimeter and working toward the center, allowing prescribed contact time before clean up. Clean the spill area with inactivating agent, allowing prescribed contact time, then soap and water.</w:t>
      </w:r>
    </w:p>
    <w:p w14:paraId="55A353FC" w14:textId="16CFAA3D" w:rsidR="003C6692" w:rsidRPr="00C030CD" w:rsidRDefault="003C6692" w:rsidP="00C030CD">
      <w:pPr>
        <w:pStyle w:val="ListParagraph"/>
        <w:numPr>
          <w:ilvl w:val="0"/>
          <w:numId w:val="29"/>
        </w:numPr>
        <w:rPr>
          <w:rFonts w:asciiTheme="minorHAnsi" w:hAnsiTheme="minorHAnsi" w:cstheme="minorHAnsi"/>
          <w:bCs/>
          <w:szCs w:val="24"/>
        </w:rPr>
      </w:pPr>
      <w:r w:rsidRPr="00C030CD">
        <w:rPr>
          <w:rFonts w:asciiTheme="minorHAnsi" w:hAnsiTheme="minorHAnsi" w:cstheme="minorHAnsi"/>
          <w:bCs/>
          <w:szCs w:val="24"/>
        </w:rPr>
        <w:t>For powder spills outside of a containment device, personnel should be instructed to leave the laboratory and entrance should be restricted. Contact OEHS for clean-up.</w:t>
      </w:r>
    </w:p>
    <w:p w14:paraId="37C2B5A9" w14:textId="77777777" w:rsidR="00C030CD" w:rsidRPr="00C030CD" w:rsidRDefault="00C030CD" w:rsidP="00C030CD">
      <w:pPr>
        <w:spacing w:after="0" w:line="240" w:lineRule="auto"/>
        <w:rPr>
          <w:rFonts w:cstheme="minorHAnsi"/>
          <w:bCs/>
          <w:sz w:val="24"/>
          <w:szCs w:val="24"/>
        </w:rPr>
      </w:pPr>
    </w:p>
    <w:p w14:paraId="75D9C6A1" w14:textId="6B6CD8C3" w:rsidR="003C6692" w:rsidRPr="007B154E" w:rsidRDefault="00C030CD" w:rsidP="00C030CD">
      <w:pPr>
        <w:pStyle w:val="Heading2"/>
        <w:rPr>
          <w:u w:val="none"/>
        </w:rPr>
      </w:pPr>
      <w:r w:rsidRPr="007B154E">
        <w:rPr>
          <w:u w:val="none"/>
        </w:rPr>
        <w:t>Waste Disposal</w:t>
      </w:r>
    </w:p>
    <w:p w14:paraId="3EA617C2" w14:textId="77777777" w:rsidR="003C6692" w:rsidRPr="00C030CD" w:rsidRDefault="003C6692" w:rsidP="00C030CD">
      <w:pPr>
        <w:spacing w:after="0" w:line="240" w:lineRule="auto"/>
        <w:rPr>
          <w:rFonts w:cstheme="minorHAnsi"/>
          <w:bCs/>
          <w:sz w:val="24"/>
          <w:szCs w:val="24"/>
        </w:rPr>
      </w:pPr>
      <w:r w:rsidRPr="00C030CD">
        <w:rPr>
          <w:rFonts w:cstheme="minorHAnsi"/>
          <w:bCs/>
          <w:sz w:val="24"/>
          <w:szCs w:val="24"/>
        </w:rPr>
        <w:t>Unused biological toxins, toxin waste and materials contaminated with biological toxins must be collected and disposed of as hazardous waste. Waste may need to be chemically inactivated prior to disposal.</w:t>
      </w:r>
    </w:p>
    <w:p w14:paraId="04EA3E54" w14:textId="77777777" w:rsidR="003C6692" w:rsidRPr="00C030CD" w:rsidRDefault="003C6692" w:rsidP="00C030CD">
      <w:pPr>
        <w:spacing w:after="0" w:line="240" w:lineRule="auto"/>
        <w:rPr>
          <w:rFonts w:cstheme="minorHAnsi"/>
          <w:bCs/>
          <w:sz w:val="24"/>
          <w:szCs w:val="24"/>
        </w:rPr>
      </w:pPr>
    </w:p>
    <w:p w14:paraId="2965CF9E" w14:textId="2F720542" w:rsidR="003C6692" w:rsidRDefault="003C6692" w:rsidP="00C030CD">
      <w:pPr>
        <w:spacing w:after="0" w:line="240" w:lineRule="auto"/>
        <w:rPr>
          <w:rFonts w:cstheme="minorHAnsi"/>
          <w:bCs/>
          <w:sz w:val="24"/>
          <w:szCs w:val="24"/>
        </w:rPr>
      </w:pPr>
      <w:r w:rsidRPr="00C030CD">
        <w:rPr>
          <w:rFonts w:cstheme="minorHAnsi"/>
          <w:bCs/>
          <w:sz w:val="24"/>
          <w:szCs w:val="24"/>
        </w:rPr>
        <w:t xml:space="preserve">Do not dispose of waste by dumping down a drain or discarding in regular trash containers, unless authorized </w:t>
      </w:r>
      <w:r w:rsidR="006B65F7">
        <w:rPr>
          <w:rFonts w:cstheme="minorHAnsi"/>
          <w:bCs/>
          <w:sz w:val="24"/>
          <w:szCs w:val="24"/>
        </w:rPr>
        <w:t xml:space="preserve">in writing </w:t>
      </w:r>
      <w:r w:rsidRPr="00C030CD">
        <w:rPr>
          <w:rFonts w:cstheme="minorHAnsi"/>
          <w:bCs/>
          <w:sz w:val="24"/>
          <w:szCs w:val="24"/>
        </w:rPr>
        <w:t>by OEHS.  Submit requests to OEHS for waste containers, labels, and waste collection.  Also, refer to the OEHS Hazardous Waste Management web page and WSU Chemical Hygiene Plan for more information.</w:t>
      </w:r>
    </w:p>
    <w:p w14:paraId="338837F7" w14:textId="77777777" w:rsidR="00C030CD" w:rsidRPr="00C030CD" w:rsidRDefault="00C030CD" w:rsidP="00C030CD">
      <w:pPr>
        <w:spacing w:after="0" w:line="240" w:lineRule="auto"/>
        <w:rPr>
          <w:rFonts w:cstheme="minorHAnsi"/>
          <w:bCs/>
          <w:sz w:val="24"/>
          <w:szCs w:val="24"/>
        </w:rPr>
      </w:pPr>
    </w:p>
    <w:p w14:paraId="6587CF31" w14:textId="77777777" w:rsidR="007B154E" w:rsidRPr="00EE706A" w:rsidRDefault="007B154E" w:rsidP="007B154E">
      <w:pPr>
        <w:pStyle w:val="Heading1"/>
        <w:jc w:val="left"/>
        <w:rPr>
          <w:b w:val="0"/>
          <w:sz w:val="28"/>
          <w:szCs w:val="28"/>
        </w:rPr>
      </w:pPr>
      <w:r w:rsidRPr="00EE706A">
        <w:rPr>
          <w:sz w:val="28"/>
          <w:szCs w:val="28"/>
        </w:rPr>
        <w:t>Spill procedures</w:t>
      </w:r>
    </w:p>
    <w:p w14:paraId="262475BA" w14:textId="77777777" w:rsidR="007B154E" w:rsidRPr="00D676E9" w:rsidRDefault="007B154E" w:rsidP="007B154E">
      <w:pPr>
        <w:pStyle w:val="ListParagraph"/>
        <w:numPr>
          <w:ilvl w:val="0"/>
          <w:numId w:val="31"/>
        </w:numPr>
        <w:ind w:left="360"/>
        <w:rPr>
          <w:rFonts w:asciiTheme="minorHAnsi" w:hAnsiTheme="minorHAnsi" w:cstheme="minorHAnsi"/>
          <w:b/>
          <w:bCs/>
        </w:rPr>
      </w:pPr>
      <w:r w:rsidRPr="00D676E9">
        <w:rPr>
          <w:rFonts w:asciiTheme="minorHAnsi" w:hAnsiTheme="minorHAnsi" w:cstheme="minorHAnsi"/>
          <w:b/>
        </w:rPr>
        <w:t>Spills</w:t>
      </w:r>
    </w:p>
    <w:p w14:paraId="5FC51BC3" w14:textId="77777777" w:rsidR="007B154E" w:rsidRPr="0049757B" w:rsidRDefault="007B154E" w:rsidP="002C13BC">
      <w:pPr>
        <w:spacing w:after="0" w:line="240" w:lineRule="auto"/>
        <w:ind w:left="346"/>
        <w:rPr>
          <w:sz w:val="24"/>
          <w:szCs w:val="24"/>
        </w:rPr>
      </w:pPr>
      <w:r w:rsidRPr="0049757B">
        <w:rPr>
          <w:sz w:val="24"/>
          <w:szCs w:val="24"/>
        </w:rPr>
        <w:t>For hazardous material spills or releases which have impacted the environment (via the storm drain, soil, or air outside the building) or which cannot be cleaned up by local personnel due to size of spill, hazard level, or hazards are unknown:</w:t>
      </w:r>
    </w:p>
    <w:p w14:paraId="27C6F4B6" w14:textId="77777777" w:rsidR="007B154E" w:rsidRPr="006B1F2E" w:rsidRDefault="007B154E" w:rsidP="002C13BC">
      <w:pPr>
        <w:pStyle w:val="ListParagraph"/>
        <w:numPr>
          <w:ilvl w:val="1"/>
          <w:numId w:val="9"/>
        </w:numPr>
        <w:ind w:left="706"/>
        <w:rPr>
          <w:rFonts w:asciiTheme="minorHAnsi" w:eastAsia="Calibri" w:hAnsiTheme="minorHAnsi" w:cstheme="minorHAnsi"/>
          <w:szCs w:val="24"/>
        </w:rPr>
      </w:pPr>
      <w:r w:rsidRPr="006B1F2E">
        <w:rPr>
          <w:rFonts w:asciiTheme="minorHAnsi" w:eastAsia="Calibri" w:hAnsiTheme="minorHAnsi" w:cstheme="minorHAnsi"/>
          <w:szCs w:val="24"/>
        </w:rPr>
        <w:t>Call WSU Police (313) 577-2222. Available 24 hours a day, 7 days a week.</w:t>
      </w:r>
    </w:p>
    <w:p w14:paraId="16A6C109" w14:textId="77777777" w:rsidR="007B154E" w:rsidRPr="006B1F2E" w:rsidRDefault="007B154E" w:rsidP="002C13BC">
      <w:pPr>
        <w:pStyle w:val="ListParagraph"/>
        <w:numPr>
          <w:ilvl w:val="1"/>
          <w:numId w:val="9"/>
        </w:numPr>
        <w:ind w:left="706"/>
        <w:rPr>
          <w:rFonts w:asciiTheme="minorHAnsi" w:eastAsia="Calibri" w:hAnsiTheme="minorHAnsi" w:cstheme="minorHAnsi"/>
          <w:szCs w:val="24"/>
        </w:rPr>
      </w:pPr>
      <w:r w:rsidRPr="006B1F2E">
        <w:rPr>
          <w:rFonts w:asciiTheme="minorHAnsi" w:eastAsia="Calibri" w:hAnsiTheme="minorHAnsi" w:cstheme="minorHAnsi"/>
          <w:szCs w:val="24"/>
        </w:rPr>
        <w:t>Evacuate the spill area</w:t>
      </w:r>
    </w:p>
    <w:p w14:paraId="164844B9" w14:textId="77777777" w:rsidR="007B154E" w:rsidRPr="006B1F2E" w:rsidRDefault="007B154E" w:rsidP="002C13BC">
      <w:pPr>
        <w:pStyle w:val="ListParagraph"/>
        <w:numPr>
          <w:ilvl w:val="1"/>
          <w:numId w:val="9"/>
        </w:numPr>
        <w:ind w:left="706"/>
        <w:rPr>
          <w:rFonts w:asciiTheme="minorHAnsi" w:eastAsia="Calibri" w:hAnsiTheme="minorHAnsi" w:cstheme="minorHAnsi"/>
          <w:szCs w:val="24"/>
        </w:rPr>
      </w:pPr>
      <w:r w:rsidRPr="006B1F2E">
        <w:rPr>
          <w:rFonts w:asciiTheme="minorHAnsi" w:eastAsia="Calibri" w:hAnsiTheme="minorHAnsi" w:cstheme="minorHAnsi"/>
          <w:szCs w:val="24"/>
        </w:rPr>
        <w:t>Post someone or mark-off the hazardous area with tape and warning signs to keep other people from entering.</w:t>
      </w:r>
    </w:p>
    <w:p w14:paraId="6D812780" w14:textId="77777777" w:rsidR="007B154E" w:rsidRPr="006B1F2E" w:rsidRDefault="007B154E" w:rsidP="002C13BC">
      <w:pPr>
        <w:pStyle w:val="ListParagraph"/>
        <w:numPr>
          <w:ilvl w:val="1"/>
          <w:numId w:val="9"/>
        </w:numPr>
        <w:ind w:left="706"/>
        <w:rPr>
          <w:rFonts w:asciiTheme="minorHAnsi" w:eastAsia="Calibri" w:hAnsiTheme="minorHAnsi" w:cstheme="minorHAnsi"/>
          <w:szCs w:val="24"/>
        </w:rPr>
      </w:pPr>
      <w:r w:rsidRPr="006B1F2E">
        <w:rPr>
          <w:rFonts w:asciiTheme="minorHAnsi" w:eastAsia="Calibri" w:hAnsiTheme="minorHAnsi" w:cstheme="minorHAnsi"/>
          <w:szCs w:val="24"/>
        </w:rPr>
        <w:t>Remain in the vicinity until emergency personnel arrive and provide them with information on the chemicals involved.</w:t>
      </w:r>
    </w:p>
    <w:p w14:paraId="0ED53F7B" w14:textId="18338CAF" w:rsidR="007B154E" w:rsidRPr="006B1F2E" w:rsidRDefault="007B154E" w:rsidP="002C13BC">
      <w:pPr>
        <w:spacing w:after="0" w:line="240" w:lineRule="auto"/>
        <w:rPr>
          <w:rFonts w:cstheme="minorHAnsi"/>
          <w:sz w:val="24"/>
          <w:szCs w:val="24"/>
        </w:rPr>
      </w:pPr>
      <w:r w:rsidRPr="006B1F2E">
        <w:rPr>
          <w:rFonts w:cstheme="minorHAnsi"/>
          <w:sz w:val="24"/>
          <w:szCs w:val="24"/>
        </w:rPr>
        <w:t xml:space="preserve">For additional information regarding spill response procedures, refer to the </w:t>
      </w:r>
      <w:hyperlink r:id="rId12" w:history="1">
        <w:r w:rsidRPr="006B1F2E">
          <w:rPr>
            <w:rStyle w:val="Hyperlink"/>
            <w:rFonts w:cstheme="minorHAnsi"/>
            <w:sz w:val="24"/>
            <w:szCs w:val="24"/>
          </w:rPr>
          <w:t>WSU Chemical Hygiene Plan</w:t>
        </w:r>
      </w:hyperlink>
      <w:r w:rsidRPr="006B1F2E">
        <w:rPr>
          <w:rFonts w:cstheme="minorHAnsi"/>
          <w:sz w:val="24"/>
          <w:szCs w:val="24"/>
        </w:rPr>
        <w:t xml:space="preserve"> and </w:t>
      </w:r>
      <w:hyperlink r:id="rId13" w:history="1">
        <w:r w:rsidRPr="006B1F2E">
          <w:rPr>
            <w:rStyle w:val="Hyperlink"/>
            <w:rFonts w:cstheme="minorHAnsi"/>
            <w:sz w:val="24"/>
            <w:szCs w:val="24"/>
          </w:rPr>
          <w:t>American Chemical Society (ACS) guide for chemical spill response</w:t>
        </w:r>
      </w:hyperlink>
      <w:r w:rsidRPr="006B1F2E">
        <w:rPr>
          <w:rFonts w:cstheme="minorHAnsi"/>
          <w:sz w:val="24"/>
          <w:szCs w:val="24"/>
        </w:rPr>
        <w:t>.</w:t>
      </w:r>
    </w:p>
    <w:p w14:paraId="25F10D67" w14:textId="77777777" w:rsidR="007B154E" w:rsidRPr="006B1F2E" w:rsidRDefault="007B154E" w:rsidP="002C13BC">
      <w:pPr>
        <w:pStyle w:val="ListParagraph"/>
        <w:numPr>
          <w:ilvl w:val="0"/>
          <w:numId w:val="9"/>
        </w:numPr>
        <w:ind w:left="346" w:hanging="346"/>
        <w:rPr>
          <w:rFonts w:asciiTheme="minorHAnsi" w:eastAsia="Times New Roman" w:hAnsiTheme="minorHAnsi" w:cstheme="minorHAnsi"/>
          <w:szCs w:val="24"/>
        </w:rPr>
      </w:pPr>
      <w:r w:rsidRPr="006B1F2E">
        <w:rPr>
          <w:rFonts w:asciiTheme="minorHAnsi" w:eastAsia="Calibri" w:hAnsiTheme="minorHAnsi" w:cstheme="minorHAnsi"/>
          <w:b/>
          <w:szCs w:val="24"/>
        </w:rPr>
        <w:t>Small Spills</w:t>
      </w:r>
    </w:p>
    <w:p w14:paraId="4100E029" w14:textId="77777777" w:rsidR="00501181" w:rsidRPr="00037EFC" w:rsidRDefault="00501181" w:rsidP="00501181">
      <w:pPr>
        <w:pStyle w:val="ListParagraph"/>
        <w:ind w:left="346"/>
        <w:rPr>
          <w:rFonts w:asciiTheme="minorHAnsi" w:eastAsia="Times New Roman" w:hAnsiTheme="minorHAnsi" w:cstheme="minorHAnsi"/>
          <w:szCs w:val="24"/>
        </w:rPr>
      </w:pPr>
      <w:r w:rsidRPr="00037EFC">
        <w:rPr>
          <w:rFonts w:asciiTheme="minorHAnsi" w:eastAsia="Times New Roman" w:hAnsiTheme="minorHAnsi" w:cstheme="minorHAnsi"/>
          <w:bCs/>
          <w:szCs w:val="24"/>
        </w:rPr>
        <w:t>In the event of a minor spill or release that can be safely cleaned up by local personnel using readily available equipment (e.g., absorbent materials) and appropriate PPE:</w:t>
      </w:r>
      <w:r w:rsidRPr="00037EFC">
        <w:rPr>
          <w:rFonts w:asciiTheme="minorHAnsi" w:eastAsia="Times New Roman" w:hAnsiTheme="minorHAnsi" w:cstheme="minorHAnsi"/>
          <w:szCs w:val="24"/>
        </w:rPr>
        <w:t xml:space="preserve"> </w:t>
      </w:r>
    </w:p>
    <w:p w14:paraId="59A4639A" w14:textId="77777777" w:rsidR="00501181" w:rsidRPr="00D47523" w:rsidRDefault="00501181" w:rsidP="00501181">
      <w:pPr>
        <w:pStyle w:val="ListParagraph"/>
        <w:numPr>
          <w:ilvl w:val="1"/>
          <w:numId w:val="9"/>
        </w:numPr>
        <w:ind w:left="712"/>
        <w:rPr>
          <w:rFonts w:asciiTheme="minorHAnsi" w:eastAsia="Times New Roman" w:hAnsiTheme="minorHAnsi" w:cstheme="minorHAnsi"/>
          <w:szCs w:val="24"/>
        </w:rPr>
      </w:pPr>
      <w:r w:rsidRPr="00D47523">
        <w:rPr>
          <w:rFonts w:asciiTheme="minorHAnsi" w:eastAsia="Times New Roman" w:hAnsiTheme="minorHAnsi" w:cstheme="minorHAnsi"/>
          <w:szCs w:val="24"/>
        </w:rPr>
        <w:lastRenderedPageBreak/>
        <w:t>Alert personnel in the immediate area of spill and restrict access.</w:t>
      </w:r>
    </w:p>
    <w:p w14:paraId="128DFB91" w14:textId="77777777" w:rsidR="00501181" w:rsidRPr="00D47523" w:rsidRDefault="00501181" w:rsidP="00501181">
      <w:pPr>
        <w:pStyle w:val="ListParagraph"/>
        <w:numPr>
          <w:ilvl w:val="1"/>
          <w:numId w:val="9"/>
        </w:numPr>
        <w:tabs>
          <w:tab w:val="left" w:pos="8640"/>
        </w:tabs>
        <w:ind w:left="712"/>
        <w:rPr>
          <w:rFonts w:asciiTheme="minorHAnsi" w:hAnsiTheme="minorHAnsi" w:cstheme="minorHAnsi"/>
          <w:szCs w:val="24"/>
        </w:rPr>
      </w:pPr>
      <w:r w:rsidRPr="00D47523">
        <w:rPr>
          <w:rFonts w:asciiTheme="minorHAnsi" w:eastAsia="Times New Roman" w:hAnsiTheme="minorHAnsi" w:cstheme="minorHAnsi"/>
          <w:szCs w:val="24"/>
        </w:rPr>
        <w:t>Review the SDS for the spilled material, or use your knowledge, to assess the hazards and to determine the appropriate level of protection.</w:t>
      </w:r>
    </w:p>
    <w:p w14:paraId="6BF89D60" w14:textId="77777777" w:rsidR="00501181" w:rsidRPr="00D47523" w:rsidRDefault="00501181" w:rsidP="00501181">
      <w:pPr>
        <w:pStyle w:val="ListParagraph"/>
        <w:numPr>
          <w:ilvl w:val="2"/>
          <w:numId w:val="9"/>
        </w:numPr>
        <w:tabs>
          <w:tab w:val="left" w:pos="8640"/>
        </w:tabs>
        <w:ind w:left="1230" w:hanging="270"/>
        <w:rPr>
          <w:rFonts w:asciiTheme="minorHAnsi" w:hAnsiTheme="minorHAnsi" w:cstheme="minorHAnsi"/>
          <w:szCs w:val="24"/>
        </w:rPr>
      </w:pPr>
      <w:r w:rsidRPr="00D47523">
        <w:rPr>
          <w:rFonts w:asciiTheme="minorHAnsi" w:eastAsia="Times New Roman" w:hAnsiTheme="minorHAnsi" w:cstheme="minorHAnsi"/>
          <w:b/>
          <w:szCs w:val="24"/>
        </w:rPr>
        <w:t>DO NOT</w:t>
      </w:r>
      <w:r w:rsidRPr="00D47523">
        <w:rPr>
          <w:rFonts w:asciiTheme="minorHAnsi" w:eastAsia="Times New Roman" w:hAnsiTheme="minorHAnsi" w:cstheme="minorHAnsi"/>
          <w:szCs w:val="24"/>
        </w:rPr>
        <w:t xml:space="preserve"> clean up spills requiring respiratory protection. Contact OEHS for help (313-577-1200).</w:t>
      </w:r>
    </w:p>
    <w:p w14:paraId="3BBA5274" w14:textId="77777777" w:rsidR="00501181" w:rsidRPr="00D47523" w:rsidRDefault="00501181" w:rsidP="00501181">
      <w:pPr>
        <w:pStyle w:val="ListParagraph"/>
        <w:numPr>
          <w:ilvl w:val="1"/>
          <w:numId w:val="9"/>
        </w:numPr>
        <w:tabs>
          <w:tab w:val="left" w:pos="8640"/>
        </w:tabs>
        <w:ind w:left="690"/>
        <w:rPr>
          <w:rFonts w:asciiTheme="minorHAnsi" w:hAnsiTheme="minorHAnsi" w:cstheme="minorHAnsi"/>
          <w:szCs w:val="24"/>
        </w:rPr>
      </w:pPr>
      <w:r w:rsidRPr="00D47523">
        <w:rPr>
          <w:rFonts w:asciiTheme="minorHAnsi" w:hAnsiTheme="minorHAnsi" w:cstheme="minorHAnsi"/>
          <w:szCs w:val="24"/>
        </w:rPr>
        <w:t>Choose appropriate personal protective equipment (e.g. goggles, face shield, chemical resistant gloves, lab coat or apron).</w:t>
      </w:r>
    </w:p>
    <w:p w14:paraId="75F9F93D" w14:textId="77777777" w:rsidR="00501181" w:rsidRPr="00D47523" w:rsidRDefault="00501181" w:rsidP="00501181">
      <w:pPr>
        <w:pStyle w:val="ListParagraph"/>
        <w:numPr>
          <w:ilvl w:val="1"/>
          <w:numId w:val="9"/>
        </w:numPr>
        <w:tabs>
          <w:tab w:val="left" w:pos="8640"/>
        </w:tabs>
        <w:ind w:left="690"/>
        <w:rPr>
          <w:rFonts w:asciiTheme="minorHAnsi" w:hAnsiTheme="minorHAnsi" w:cstheme="minorHAnsi"/>
          <w:szCs w:val="24"/>
        </w:rPr>
      </w:pPr>
      <w:r w:rsidRPr="00D47523">
        <w:rPr>
          <w:rFonts w:asciiTheme="minorHAnsi" w:hAnsiTheme="minorHAnsi" w:cstheme="minorHAnsi"/>
          <w:szCs w:val="24"/>
        </w:rPr>
        <w:t>Protect floor drains, sinks or other potential avenues of environmental release as much as possible. Make a dike around the outside edges of the spill using absorbent materials.</w:t>
      </w:r>
    </w:p>
    <w:p w14:paraId="11DB95D8" w14:textId="77777777" w:rsidR="00501181" w:rsidRPr="008B2EA1" w:rsidRDefault="00501181" w:rsidP="00501181">
      <w:pPr>
        <w:pStyle w:val="ListParagraph"/>
        <w:numPr>
          <w:ilvl w:val="1"/>
          <w:numId w:val="9"/>
        </w:numPr>
        <w:tabs>
          <w:tab w:val="left" w:pos="8640"/>
        </w:tabs>
        <w:ind w:left="720"/>
        <w:rPr>
          <w:rFonts w:asciiTheme="minorHAnsi" w:hAnsiTheme="minorHAnsi" w:cstheme="minorHAnsi"/>
          <w:szCs w:val="24"/>
        </w:rPr>
      </w:pPr>
      <w:r w:rsidRPr="008B2EA1">
        <w:rPr>
          <w:rFonts w:asciiTheme="minorHAnsi" w:hAnsiTheme="minorHAnsi" w:cstheme="minorHAnsi"/>
          <w:szCs w:val="24"/>
        </w:rPr>
        <w:t xml:space="preserve">For powder spills inside chemical fume hood or biosafety cabinet, cover with absorbent materials that have been wetted with 10% bleach solution, to prevent air dispersal. </w:t>
      </w:r>
      <w:r>
        <w:rPr>
          <w:rFonts w:asciiTheme="minorHAnsi" w:hAnsiTheme="minorHAnsi" w:cstheme="minorHAnsi"/>
          <w:szCs w:val="24"/>
        </w:rPr>
        <w:t>I</w:t>
      </w:r>
      <w:r w:rsidRPr="008B2EA1">
        <w:rPr>
          <w:rFonts w:asciiTheme="minorHAnsi" w:hAnsiTheme="minorHAnsi" w:cstheme="minorHAnsi"/>
          <w:szCs w:val="24"/>
        </w:rPr>
        <w:t>ncubate for 30 minutes</w:t>
      </w:r>
      <w:r>
        <w:rPr>
          <w:rFonts w:asciiTheme="minorHAnsi" w:hAnsiTheme="minorHAnsi" w:cstheme="minorHAnsi"/>
          <w:szCs w:val="24"/>
        </w:rPr>
        <w:t>, then clean the area</w:t>
      </w:r>
      <w:r w:rsidRPr="002E782E">
        <w:rPr>
          <w:rFonts w:asciiTheme="minorHAnsi" w:hAnsiTheme="minorHAnsi" w:cstheme="minorHAnsi"/>
          <w:szCs w:val="24"/>
        </w:rPr>
        <w:t xml:space="preserve"> with soap and water. Collect clean-up materials </w:t>
      </w:r>
      <w:r>
        <w:rPr>
          <w:rFonts w:asciiTheme="minorHAnsi" w:hAnsiTheme="minorHAnsi" w:cstheme="minorHAnsi"/>
          <w:szCs w:val="24"/>
        </w:rPr>
        <w:t xml:space="preserve">in a </w:t>
      </w:r>
      <w:r w:rsidRPr="002E782E">
        <w:rPr>
          <w:rFonts w:asciiTheme="minorHAnsi" w:hAnsiTheme="minorHAnsi" w:cstheme="minorHAnsi"/>
          <w:szCs w:val="24"/>
        </w:rPr>
        <w:t>hazardous chemical waste</w:t>
      </w:r>
      <w:r>
        <w:rPr>
          <w:rFonts w:asciiTheme="minorHAnsi" w:hAnsiTheme="minorHAnsi" w:cstheme="minorHAnsi"/>
          <w:szCs w:val="24"/>
        </w:rPr>
        <w:t xml:space="preserve"> container</w:t>
      </w:r>
      <w:r w:rsidRPr="002E782E">
        <w:rPr>
          <w:rFonts w:asciiTheme="minorHAnsi" w:hAnsiTheme="minorHAnsi" w:cstheme="minorHAnsi"/>
          <w:szCs w:val="24"/>
        </w:rPr>
        <w:t>.</w:t>
      </w:r>
    </w:p>
    <w:p w14:paraId="30103C89" w14:textId="77777777" w:rsidR="00501181" w:rsidRPr="00D47523" w:rsidRDefault="00501181" w:rsidP="00501181">
      <w:pPr>
        <w:pStyle w:val="ListParagraph"/>
        <w:numPr>
          <w:ilvl w:val="1"/>
          <w:numId w:val="9"/>
        </w:numPr>
        <w:tabs>
          <w:tab w:val="left" w:pos="8640"/>
        </w:tabs>
        <w:ind w:left="720"/>
        <w:rPr>
          <w:rFonts w:asciiTheme="minorHAnsi" w:hAnsiTheme="minorHAnsi" w:cstheme="minorHAnsi"/>
          <w:szCs w:val="24"/>
        </w:rPr>
      </w:pPr>
      <w:r w:rsidRPr="008B2EA1">
        <w:rPr>
          <w:rFonts w:asciiTheme="minorHAnsi" w:hAnsiTheme="minorHAnsi" w:cstheme="minorHAnsi"/>
          <w:szCs w:val="24"/>
        </w:rPr>
        <w:t>For powder spills outside of a containment device, personnel should be instructed to leave the laboratory and entrance should be restricted. Contact OEHS for clean-up.</w:t>
      </w:r>
    </w:p>
    <w:p w14:paraId="79EF2F07" w14:textId="77777777" w:rsidR="00501181" w:rsidRPr="00D47523" w:rsidRDefault="00501181" w:rsidP="00501181">
      <w:pPr>
        <w:pStyle w:val="ListParagraph"/>
        <w:numPr>
          <w:ilvl w:val="1"/>
          <w:numId w:val="9"/>
        </w:numPr>
        <w:tabs>
          <w:tab w:val="left" w:pos="8640"/>
        </w:tabs>
        <w:ind w:left="690"/>
        <w:rPr>
          <w:rFonts w:asciiTheme="minorHAnsi" w:hAnsiTheme="minorHAnsi" w:cstheme="minorHAnsi"/>
          <w:szCs w:val="24"/>
        </w:rPr>
      </w:pPr>
      <w:r w:rsidRPr="00D47523">
        <w:rPr>
          <w:rFonts w:asciiTheme="minorHAnsi" w:hAnsiTheme="minorHAnsi" w:cstheme="minorHAnsi"/>
          <w:szCs w:val="24"/>
        </w:rPr>
        <w:t xml:space="preserve">For liquid spills: </w:t>
      </w:r>
      <w:r w:rsidRPr="002E782E">
        <w:rPr>
          <w:rFonts w:asciiTheme="minorHAnsi" w:hAnsiTheme="minorHAnsi" w:cstheme="minorHAnsi"/>
          <w:szCs w:val="24"/>
        </w:rPr>
        <w:t xml:space="preserve">Cover spill with absorbent materials and inactivate by applying 10% bleach solution, starting at the perimeter and working toward the center. </w:t>
      </w:r>
      <w:r>
        <w:rPr>
          <w:rFonts w:asciiTheme="minorHAnsi" w:hAnsiTheme="minorHAnsi" w:cstheme="minorHAnsi"/>
          <w:szCs w:val="24"/>
        </w:rPr>
        <w:t>I</w:t>
      </w:r>
      <w:r w:rsidRPr="002E782E">
        <w:rPr>
          <w:rFonts w:asciiTheme="minorHAnsi" w:hAnsiTheme="minorHAnsi" w:cstheme="minorHAnsi"/>
          <w:szCs w:val="24"/>
        </w:rPr>
        <w:t xml:space="preserve">ncubate for 30 minutes, </w:t>
      </w:r>
      <w:r>
        <w:rPr>
          <w:rFonts w:asciiTheme="minorHAnsi" w:hAnsiTheme="minorHAnsi" w:cstheme="minorHAnsi"/>
          <w:szCs w:val="24"/>
        </w:rPr>
        <w:t>then clean the area</w:t>
      </w:r>
      <w:r w:rsidRPr="002E782E">
        <w:rPr>
          <w:rFonts w:asciiTheme="minorHAnsi" w:hAnsiTheme="minorHAnsi" w:cstheme="minorHAnsi"/>
          <w:szCs w:val="24"/>
        </w:rPr>
        <w:t xml:space="preserve"> with soap and water. Collect clean-up materials </w:t>
      </w:r>
      <w:r>
        <w:rPr>
          <w:rFonts w:asciiTheme="minorHAnsi" w:hAnsiTheme="minorHAnsi" w:cstheme="minorHAnsi"/>
          <w:szCs w:val="24"/>
        </w:rPr>
        <w:t xml:space="preserve">in a </w:t>
      </w:r>
      <w:r w:rsidRPr="002E782E">
        <w:rPr>
          <w:rFonts w:asciiTheme="minorHAnsi" w:hAnsiTheme="minorHAnsi" w:cstheme="minorHAnsi"/>
          <w:szCs w:val="24"/>
        </w:rPr>
        <w:t>hazardous chemical waste</w:t>
      </w:r>
      <w:r>
        <w:rPr>
          <w:rFonts w:asciiTheme="minorHAnsi" w:hAnsiTheme="minorHAnsi" w:cstheme="minorHAnsi"/>
          <w:szCs w:val="24"/>
        </w:rPr>
        <w:t xml:space="preserve"> container</w:t>
      </w:r>
      <w:r w:rsidRPr="002E782E">
        <w:rPr>
          <w:rFonts w:asciiTheme="minorHAnsi" w:hAnsiTheme="minorHAnsi" w:cstheme="minorHAnsi"/>
          <w:szCs w:val="24"/>
        </w:rPr>
        <w:t>.</w:t>
      </w:r>
    </w:p>
    <w:p w14:paraId="67EC28E2" w14:textId="77777777" w:rsidR="00501181" w:rsidRPr="00D47523" w:rsidRDefault="00501181" w:rsidP="00501181">
      <w:pPr>
        <w:pStyle w:val="ListParagraph"/>
        <w:numPr>
          <w:ilvl w:val="1"/>
          <w:numId w:val="9"/>
        </w:numPr>
        <w:tabs>
          <w:tab w:val="left" w:pos="8640"/>
        </w:tabs>
        <w:ind w:left="690"/>
        <w:rPr>
          <w:rFonts w:asciiTheme="minorHAnsi" w:hAnsiTheme="minorHAnsi" w:cstheme="minorHAnsi"/>
          <w:szCs w:val="24"/>
        </w:rPr>
      </w:pPr>
      <w:r w:rsidRPr="00D47523">
        <w:rPr>
          <w:rFonts w:asciiTheme="minorHAnsi" w:hAnsiTheme="minorHAnsi" w:cstheme="minorHAnsi"/>
          <w:szCs w:val="24"/>
        </w:rPr>
        <w:t xml:space="preserve">Collect spill cleanup materials using a scoop or other suitable items and place in a </w:t>
      </w:r>
      <w:r>
        <w:rPr>
          <w:rFonts w:asciiTheme="minorHAnsi" w:hAnsiTheme="minorHAnsi" w:cstheme="minorHAnsi"/>
          <w:szCs w:val="24"/>
        </w:rPr>
        <w:t>plastic bag.</w:t>
      </w:r>
    </w:p>
    <w:p w14:paraId="69E9645A" w14:textId="77777777" w:rsidR="00501181" w:rsidRPr="00D47523" w:rsidRDefault="00501181" w:rsidP="00501181">
      <w:pPr>
        <w:pStyle w:val="ListParagraph"/>
        <w:numPr>
          <w:ilvl w:val="1"/>
          <w:numId w:val="9"/>
        </w:numPr>
        <w:tabs>
          <w:tab w:val="left" w:pos="8640"/>
        </w:tabs>
        <w:ind w:left="690"/>
        <w:rPr>
          <w:rFonts w:asciiTheme="minorHAnsi" w:hAnsiTheme="minorHAnsi" w:cstheme="minorHAnsi"/>
          <w:szCs w:val="24"/>
        </w:rPr>
      </w:pPr>
      <w:r w:rsidRPr="00D47523">
        <w:rPr>
          <w:rFonts w:asciiTheme="minorHAnsi" w:hAnsiTheme="minorHAnsi" w:cstheme="minorHAnsi"/>
          <w:szCs w:val="24"/>
        </w:rPr>
        <w:t xml:space="preserve">After spilled material is removed, decontaminate surfaces with </w:t>
      </w:r>
      <w:r>
        <w:rPr>
          <w:rFonts w:asciiTheme="minorHAnsi" w:hAnsiTheme="minorHAnsi" w:cstheme="minorHAnsi"/>
          <w:szCs w:val="24"/>
        </w:rPr>
        <w:t>an appropriate disinfectant</w:t>
      </w:r>
      <w:r w:rsidRPr="00D47523">
        <w:rPr>
          <w:rFonts w:asciiTheme="minorHAnsi" w:hAnsiTheme="minorHAnsi" w:cstheme="minorHAnsi"/>
          <w:szCs w:val="24"/>
        </w:rPr>
        <w:t>.</w:t>
      </w:r>
      <w:r>
        <w:rPr>
          <w:rFonts w:asciiTheme="minorHAnsi" w:hAnsiTheme="minorHAnsi" w:cstheme="minorHAnsi"/>
          <w:szCs w:val="24"/>
        </w:rPr>
        <w:t xml:space="preserve"> Refer to Safety Data Sheet, product information, or other references to determine appropriate disinfectant.</w:t>
      </w:r>
    </w:p>
    <w:p w14:paraId="39BBD35F" w14:textId="77777777" w:rsidR="00501181" w:rsidRPr="00D47523" w:rsidRDefault="00501181" w:rsidP="00501181">
      <w:pPr>
        <w:pStyle w:val="ListParagraph"/>
        <w:numPr>
          <w:ilvl w:val="1"/>
          <w:numId w:val="9"/>
        </w:numPr>
        <w:tabs>
          <w:tab w:val="left" w:pos="8640"/>
        </w:tabs>
        <w:ind w:left="690"/>
        <w:rPr>
          <w:rFonts w:asciiTheme="minorHAnsi" w:hAnsiTheme="minorHAnsi" w:cstheme="minorHAnsi"/>
          <w:szCs w:val="24"/>
        </w:rPr>
      </w:pPr>
      <w:r w:rsidRPr="00D47523">
        <w:rPr>
          <w:rFonts w:asciiTheme="minorHAnsi" w:hAnsiTheme="minorHAnsi" w:cstheme="minorHAnsi"/>
          <w:szCs w:val="24"/>
        </w:rPr>
        <w:t xml:space="preserve">Place all contaminated materials, including contaminated items such as gloves, </w:t>
      </w:r>
      <w:r>
        <w:rPr>
          <w:rFonts w:asciiTheme="minorHAnsi" w:hAnsiTheme="minorHAnsi" w:cstheme="minorHAnsi"/>
          <w:szCs w:val="24"/>
        </w:rPr>
        <w:t>in a sealable hazardous waste container.</w:t>
      </w:r>
    </w:p>
    <w:p w14:paraId="75A8B4F5" w14:textId="77777777" w:rsidR="00501181" w:rsidRPr="00D47523" w:rsidRDefault="00501181" w:rsidP="00501181">
      <w:pPr>
        <w:pStyle w:val="ListParagraph"/>
        <w:numPr>
          <w:ilvl w:val="1"/>
          <w:numId w:val="9"/>
        </w:numPr>
        <w:tabs>
          <w:tab w:val="left" w:pos="8640"/>
        </w:tabs>
        <w:ind w:left="690"/>
        <w:rPr>
          <w:rFonts w:asciiTheme="minorHAnsi" w:eastAsia="Calibri" w:hAnsiTheme="minorHAnsi" w:cstheme="minorHAnsi"/>
          <w:szCs w:val="24"/>
        </w:rPr>
      </w:pPr>
      <w:r w:rsidRPr="00D47523">
        <w:rPr>
          <w:rFonts w:asciiTheme="minorHAnsi" w:hAnsiTheme="minorHAnsi" w:cstheme="minorHAnsi"/>
          <w:szCs w:val="24"/>
        </w:rPr>
        <w:t>Label waste container with completed hazardous waste tag (available from OEHS).</w:t>
      </w:r>
    </w:p>
    <w:p w14:paraId="643305DA" w14:textId="77777777" w:rsidR="00501181" w:rsidRPr="00037EFC" w:rsidRDefault="00501181" w:rsidP="00501181">
      <w:pPr>
        <w:pStyle w:val="ListParagraph"/>
        <w:numPr>
          <w:ilvl w:val="1"/>
          <w:numId w:val="9"/>
        </w:numPr>
        <w:tabs>
          <w:tab w:val="left" w:pos="8640"/>
        </w:tabs>
        <w:ind w:left="690"/>
        <w:rPr>
          <w:rFonts w:asciiTheme="minorHAnsi" w:hAnsiTheme="minorHAnsi" w:cstheme="minorHAnsi"/>
          <w:bCs/>
          <w:szCs w:val="24"/>
        </w:rPr>
      </w:pPr>
      <w:r w:rsidRPr="00D47523">
        <w:rPr>
          <w:rFonts w:asciiTheme="minorHAnsi" w:hAnsiTheme="minorHAnsi" w:cstheme="minorHAnsi"/>
          <w:bCs/>
          <w:szCs w:val="24"/>
        </w:rPr>
        <w:t>Submit online</w:t>
      </w:r>
      <w:hyperlink r:id="rId14" w:history="1">
        <w:r w:rsidRPr="00D47523">
          <w:rPr>
            <w:rStyle w:val="Hyperlink"/>
            <w:rFonts w:asciiTheme="minorHAnsi" w:hAnsiTheme="minorHAnsi" w:cstheme="minorHAnsi"/>
            <w:bCs/>
            <w:szCs w:val="24"/>
          </w:rPr>
          <w:t xml:space="preserve"> waste pickup request</w:t>
        </w:r>
      </w:hyperlink>
      <w:r w:rsidRPr="00D47523">
        <w:rPr>
          <w:rFonts w:asciiTheme="minorHAnsi" w:hAnsiTheme="minorHAnsi" w:cstheme="minorHAnsi"/>
          <w:bCs/>
          <w:szCs w:val="24"/>
        </w:rPr>
        <w:t xml:space="preserve"> to OEHS.</w:t>
      </w:r>
    </w:p>
    <w:p w14:paraId="6BB690B5" w14:textId="77777777" w:rsidR="007B154E" w:rsidRPr="00EE706A" w:rsidRDefault="007B154E" w:rsidP="007B154E">
      <w:pPr>
        <w:pStyle w:val="Heading1"/>
        <w:spacing w:before="120" w:after="120"/>
        <w:jc w:val="left"/>
        <w:rPr>
          <w:b w:val="0"/>
          <w:sz w:val="28"/>
          <w:szCs w:val="28"/>
        </w:rPr>
      </w:pPr>
      <w:r w:rsidRPr="00EE706A">
        <w:rPr>
          <w:sz w:val="28"/>
          <w:szCs w:val="28"/>
        </w:rPr>
        <w:t>Emergency Procedures</w:t>
      </w:r>
    </w:p>
    <w:p w14:paraId="55DA5D5F" w14:textId="77777777" w:rsidR="007B154E" w:rsidRPr="00D676E9" w:rsidRDefault="007B154E" w:rsidP="002C13BC">
      <w:pPr>
        <w:spacing w:after="0" w:line="240" w:lineRule="auto"/>
        <w:jc w:val="center"/>
        <w:rPr>
          <w:rFonts w:eastAsia="Calibri" w:cstheme="minorHAnsi"/>
          <w:b/>
          <w:sz w:val="24"/>
          <w:szCs w:val="24"/>
        </w:rPr>
      </w:pPr>
      <w:r w:rsidRPr="00D676E9">
        <w:rPr>
          <w:rFonts w:eastAsia="Calibri" w:cstheme="minorHAnsi"/>
          <w:b/>
          <w:sz w:val="24"/>
          <w:szCs w:val="24"/>
        </w:rPr>
        <w:t>**If medical attention required, call WSU police (313-577-2222) immediately**</w:t>
      </w:r>
    </w:p>
    <w:p w14:paraId="353CFBD3" w14:textId="77777777" w:rsidR="007B154E" w:rsidRDefault="007B154E" w:rsidP="007B154E">
      <w:pPr>
        <w:pStyle w:val="ListParagraph"/>
        <w:numPr>
          <w:ilvl w:val="0"/>
          <w:numId w:val="30"/>
        </w:numPr>
        <w:rPr>
          <w:rFonts w:asciiTheme="minorHAnsi" w:eastAsia="Calibri" w:hAnsiTheme="minorHAnsi" w:cstheme="minorHAnsi"/>
          <w:szCs w:val="24"/>
        </w:rPr>
      </w:pPr>
      <w:r w:rsidRPr="009B1CB4">
        <w:rPr>
          <w:rFonts w:asciiTheme="minorHAnsi" w:eastAsia="Calibri" w:hAnsiTheme="minorHAnsi" w:cstheme="minorHAnsi"/>
          <w:b/>
          <w:szCs w:val="24"/>
        </w:rPr>
        <w:t>Fire Extinguishers</w:t>
      </w:r>
      <w:r w:rsidRPr="009B1CB4">
        <w:rPr>
          <w:rFonts w:asciiTheme="minorHAnsi" w:eastAsia="Calibri" w:hAnsiTheme="minorHAnsi" w:cstheme="minorHAnsi"/>
          <w:szCs w:val="24"/>
        </w:rPr>
        <w:t xml:space="preserve"> – Refer to section 5 of the SDS for chemical specific firefighting measures. Both ABC dry powder and carbon dioxide extinguishers are appropriate for most fires.</w:t>
      </w:r>
    </w:p>
    <w:p w14:paraId="7F95A038" w14:textId="77777777" w:rsidR="007B154E" w:rsidRPr="009B1CB4" w:rsidRDefault="007B154E" w:rsidP="007B154E">
      <w:pPr>
        <w:pStyle w:val="ListParagraph"/>
        <w:numPr>
          <w:ilvl w:val="0"/>
          <w:numId w:val="30"/>
        </w:numPr>
        <w:rPr>
          <w:rFonts w:asciiTheme="minorHAnsi" w:eastAsia="Calibri" w:hAnsiTheme="minorHAnsi" w:cstheme="minorHAnsi"/>
          <w:szCs w:val="24"/>
        </w:rPr>
      </w:pPr>
      <w:r w:rsidRPr="009B1CB4">
        <w:rPr>
          <w:rFonts w:asciiTheme="minorHAnsi" w:eastAsia="Calibri" w:hAnsiTheme="minorHAnsi" w:cstheme="minorHAnsi"/>
          <w:b/>
          <w:szCs w:val="24"/>
        </w:rPr>
        <w:t>Eyewash/Safety Showers</w:t>
      </w:r>
      <w:r w:rsidRPr="009B1CB4">
        <w:rPr>
          <w:rFonts w:asciiTheme="minorHAnsi" w:eastAsia="Calibri" w:hAnsiTheme="minorHAnsi" w:cstheme="minorHAnsi"/>
          <w:szCs w:val="24"/>
        </w:rPr>
        <w:t xml:space="preserve"> – Depending on the chemical hazard type, an ANSI approved eyewash station and safety shower may be required, easily accessed, and available within 10 seconds travel time for emergency use. Instruct personnel on the locations of eyewashes and safety showers, and how to activate them, prior to an emergency. Refer to </w:t>
      </w:r>
      <w:hyperlink r:id="rId15" w:history="1">
        <w:r w:rsidRPr="009B1CB4">
          <w:rPr>
            <w:rStyle w:val="Hyperlink"/>
            <w:rFonts w:asciiTheme="minorHAnsi" w:eastAsia="Calibri" w:hAnsiTheme="minorHAnsi" w:cstheme="minorHAnsi"/>
            <w:szCs w:val="24"/>
          </w:rPr>
          <w:t>MIOSHA Fact Sheet: Eyewashes and Safety Showers</w:t>
        </w:r>
      </w:hyperlink>
      <w:r w:rsidRPr="009B1CB4">
        <w:rPr>
          <w:rFonts w:asciiTheme="minorHAnsi" w:eastAsia="Calibri" w:hAnsiTheme="minorHAnsi" w:cstheme="minorHAnsi"/>
          <w:szCs w:val="24"/>
        </w:rPr>
        <w:t xml:space="preserve"> to determine if an eyewash/safety shower is required for your specific chemical.</w:t>
      </w:r>
    </w:p>
    <w:p w14:paraId="2A308AFE" w14:textId="77777777" w:rsidR="007B154E" w:rsidRPr="000E52C6" w:rsidRDefault="007B154E" w:rsidP="002C13BC">
      <w:pPr>
        <w:pStyle w:val="ListParagraph"/>
        <w:ind w:left="360"/>
        <w:rPr>
          <w:rFonts w:asciiTheme="minorHAnsi" w:eastAsia="Calibri" w:hAnsiTheme="minorHAnsi" w:cstheme="minorHAnsi"/>
          <w:szCs w:val="24"/>
        </w:rPr>
      </w:pPr>
      <w:r w:rsidRPr="0044402B">
        <w:rPr>
          <w:rFonts w:asciiTheme="minorHAnsi" w:eastAsia="Calibri" w:hAnsiTheme="minorHAnsi" w:cstheme="minorHAnsi"/>
          <w:szCs w:val="24"/>
          <w:u w:val="single"/>
        </w:rPr>
        <w:t>Please note</w:t>
      </w:r>
      <w:r w:rsidRPr="0044402B">
        <w:rPr>
          <w:rFonts w:asciiTheme="minorHAnsi" w:eastAsia="Calibri" w:hAnsiTheme="minorHAnsi" w:cstheme="minorHAnsi"/>
          <w:szCs w:val="24"/>
        </w:rPr>
        <w:t>:  Additional hazards present in the laboratory may require that an eyewash or safety shower be present.  This emergency equipment is required for treating exposures to workplace hazards such as chemical splashes, biological agents, welding sparks, metal shavings, or fine particulates like dust, dirt and sand.</w:t>
      </w:r>
    </w:p>
    <w:p w14:paraId="2350F57C" w14:textId="77777777" w:rsidR="007B154E" w:rsidRPr="006B1F2E" w:rsidRDefault="007B154E" w:rsidP="002C13BC">
      <w:pPr>
        <w:spacing w:after="0" w:line="240" w:lineRule="auto"/>
        <w:rPr>
          <w:rFonts w:eastAsia="Calibri" w:cstheme="minorHAnsi"/>
          <w:sz w:val="24"/>
          <w:szCs w:val="24"/>
        </w:rPr>
      </w:pPr>
    </w:p>
    <w:p w14:paraId="73E66D43" w14:textId="77777777" w:rsidR="007B154E" w:rsidRPr="006B1F2E" w:rsidRDefault="007B154E" w:rsidP="007B154E">
      <w:pPr>
        <w:pStyle w:val="ListParagraph"/>
        <w:numPr>
          <w:ilvl w:val="0"/>
          <w:numId w:val="19"/>
        </w:numPr>
        <w:ind w:left="346" w:hanging="346"/>
        <w:rPr>
          <w:rFonts w:asciiTheme="minorHAnsi" w:eastAsia="Calibri" w:hAnsiTheme="minorHAnsi" w:cstheme="minorHAnsi"/>
          <w:b/>
          <w:szCs w:val="24"/>
        </w:rPr>
      </w:pPr>
      <w:r w:rsidRPr="006B1F2E">
        <w:rPr>
          <w:rFonts w:asciiTheme="minorHAnsi" w:eastAsia="Calibri" w:hAnsiTheme="minorHAnsi" w:cstheme="minorHAnsi"/>
          <w:b/>
          <w:szCs w:val="24"/>
        </w:rPr>
        <w:t>Health Threatening Emergencies</w:t>
      </w:r>
    </w:p>
    <w:p w14:paraId="69FA8DA9" w14:textId="77777777" w:rsidR="007B154E" w:rsidRPr="006B1F2E" w:rsidRDefault="007B154E" w:rsidP="007B154E">
      <w:pPr>
        <w:pStyle w:val="ListParagraph"/>
        <w:numPr>
          <w:ilvl w:val="1"/>
          <w:numId w:val="19"/>
        </w:numPr>
        <w:ind w:left="706"/>
        <w:rPr>
          <w:rFonts w:asciiTheme="minorHAnsi" w:eastAsia="Calibri" w:hAnsiTheme="minorHAnsi" w:cstheme="minorHAnsi"/>
          <w:szCs w:val="24"/>
        </w:rPr>
      </w:pPr>
      <w:r w:rsidRPr="006B1F2E">
        <w:rPr>
          <w:rFonts w:asciiTheme="minorHAnsi" w:eastAsia="Calibri" w:hAnsiTheme="minorHAnsi" w:cstheme="minorHAnsi"/>
          <w:b/>
          <w:szCs w:val="24"/>
        </w:rPr>
        <w:t>Fire, explosion, health threatening hazardous material spill or release, compressed gas leak, or valve failure.</w:t>
      </w:r>
    </w:p>
    <w:p w14:paraId="4C198301" w14:textId="77777777" w:rsidR="007B154E" w:rsidRPr="006B1F2E" w:rsidRDefault="007B154E" w:rsidP="007B154E">
      <w:pPr>
        <w:pStyle w:val="ListParagraph"/>
        <w:numPr>
          <w:ilvl w:val="2"/>
          <w:numId w:val="19"/>
        </w:numPr>
        <w:ind w:left="1050"/>
        <w:rPr>
          <w:rFonts w:asciiTheme="minorHAnsi" w:eastAsia="Calibri" w:hAnsiTheme="minorHAnsi" w:cstheme="minorHAnsi"/>
          <w:szCs w:val="24"/>
        </w:rPr>
      </w:pPr>
      <w:r w:rsidRPr="006B1F2E">
        <w:rPr>
          <w:rFonts w:asciiTheme="minorHAnsi" w:eastAsia="Calibri" w:hAnsiTheme="minorHAnsi" w:cstheme="minorHAnsi"/>
          <w:szCs w:val="24"/>
        </w:rPr>
        <w:t>Call WSU Police (313) 577-2222.</w:t>
      </w:r>
    </w:p>
    <w:p w14:paraId="09C3ABD0" w14:textId="77777777" w:rsidR="007B154E" w:rsidRPr="006B1F2E" w:rsidRDefault="007B154E" w:rsidP="007B154E">
      <w:pPr>
        <w:pStyle w:val="ListParagraph"/>
        <w:numPr>
          <w:ilvl w:val="2"/>
          <w:numId w:val="19"/>
        </w:numPr>
        <w:ind w:left="1050"/>
        <w:rPr>
          <w:rFonts w:asciiTheme="minorHAnsi" w:eastAsia="Calibri" w:hAnsiTheme="minorHAnsi" w:cstheme="minorHAnsi"/>
          <w:szCs w:val="24"/>
        </w:rPr>
      </w:pPr>
      <w:r w:rsidRPr="006B1F2E">
        <w:rPr>
          <w:rFonts w:asciiTheme="minorHAnsi" w:eastAsia="Calibri" w:hAnsiTheme="minorHAnsi" w:cstheme="minorHAnsi"/>
          <w:szCs w:val="24"/>
        </w:rPr>
        <w:t>Alert people in the vicinity and activate the local alarm systems.</w:t>
      </w:r>
    </w:p>
    <w:p w14:paraId="32A2F400" w14:textId="77777777" w:rsidR="007B154E" w:rsidRPr="006B1F2E" w:rsidRDefault="007B154E" w:rsidP="007B154E">
      <w:pPr>
        <w:pStyle w:val="ListParagraph"/>
        <w:numPr>
          <w:ilvl w:val="2"/>
          <w:numId w:val="19"/>
        </w:numPr>
        <w:ind w:left="1050"/>
        <w:rPr>
          <w:rFonts w:asciiTheme="minorHAnsi" w:eastAsia="Calibri" w:hAnsiTheme="minorHAnsi" w:cstheme="minorHAnsi"/>
          <w:szCs w:val="24"/>
        </w:rPr>
      </w:pPr>
      <w:r w:rsidRPr="006B1F2E">
        <w:rPr>
          <w:rFonts w:asciiTheme="minorHAnsi" w:eastAsia="Calibri" w:hAnsiTheme="minorHAnsi" w:cstheme="minorHAnsi"/>
          <w:szCs w:val="24"/>
        </w:rPr>
        <w:t>Evacuate the area and go to your Emergency Assembly Point.</w:t>
      </w:r>
    </w:p>
    <w:p w14:paraId="307768A3" w14:textId="77777777" w:rsidR="007B154E" w:rsidRPr="006B1F2E" w:rsidRDefault="007B154E" w:rsidP="007B154E">
      <w:pPr>
        <w:pStyle w:val="ListParagraph"/>
        <w:numPr>
          <w:ilvl w:val="2"/>
          <w:numId w:val="19"/>
        </w:numPr>
        <w:ind w:left="1050"/>
        <w:rPr>
          <w:rFonts w:asciiTheme="minorHAnsi" w:eastAsia="Calibri" w:hAnsiTheme="minorHAnsi" w:cstheme="minorHAnsi"/>
          <w:szCs w:val="24"/>
        </w:rPr>
      </w:pPr>
      <w:r w:rsidRPr="006B1F2E">
        <w:rPr>
          <w:rFonts w:asciiTheme="minorHAnsi" w:eastAsia="Calibri" w:hAnsiTheme="minorHAnsi" w:cstheme="minorHAnsi"/>
          <w:szCs w:val="24"/>
        </w:rPr>
        <w:t>Remain nearby to advise emergency responders.</w:t>
      </w:r>
    </w:p>
    <w:p w14:paraId="6FF5F760" w14:textId="77777777" w:rsidR="007B154E" w:rsidRPr="006B1F2E" w:rsidRDefault="007B154E" w:rsidP="007B154E">
      <w:pPr>
        <w:pStyle w:val="ListParagraph"/>
        <w:numPr>
          <w:ilvl w:val="2"/>
          <w:numId w:val="19"/>
        </w:numPr>
        <w:ind w:left="1050"/>
        <w:rPr>
          <w:rFonts w:asciiTheme="minorHAnsi" w:eastAsia="Calibri" w:hAnsiTheme="minorHAnsi" w:cstheme="minorHAnsi"/>
          <w:szCs w:val="24"/>
        </w:rPr>
      </w:pPr>
      <w:r w:rsidRPr="006B1F2E">
        <w:rPr>
          <w:rFonts w:asciiTheme="minorHAnsi" w:eastAsia="Calibri" w:hAnsiTheme="minorHAnsi" w:cstheme="minorHAnsi"/>
          <w:szCs w:val="24"/>
        </w:rPr>
        <w:lastRenderedPageBreak/>
        <w:t>Once personal safety is established, call OEHS at (313) 577-1200.</w:t>
      </w:r>
    </w:p>
    <w:p w14:paraId="4A2006A0" w14:textId="77777777" w:rsidR="007B154E" w:rsidRPr="006B1F2E" w:rsidRDefault="007B154E" w:rsidP="002C13BC">
      <w:pPr>
        <w:spacing w:after="0" w:line="240" w:lineRule="auto"/>
        <w:rPr>
          <w:rFonts w:eastAsia="Calibri" w:cstheme="minorHAnsi"/>
          <w:sz w:val="24"/>
          <w:szCs w:val="24"/>
        </w:rPr>
      </w:pPr>
      <w:r w:rsidRPr="006B1F2E">
        <w:rPr>
          <w:rFonts w:eastAsia="Calibri" w:cstheme="minorHAnsi"/>
          <w:sz w:val="24"/>
          <w:szCs w:val="24"/>
          <w:highlight w:val="yellow"/>
        </w:rPr>
        <w:t>Note:  For compressed gas leaks, shut off gas supply only if this can be done safely, without risk to personnel.</w:t>
      </w:r>
    </w:p>
    <w:p w14:paraId="49AAFF91" w14:textId="77777777" w:rsidR="007B154E" w:rsidRPr="00D676E9" w:rsidRDefault="007B154E" w:rsidP="007B154E">
      <w:pPr>
        <w:pStyle w:val="ListParagraph"/>
        <w:numPr>
          <w:ilvl w:val="1"/>
          <w:numId w:val="19"/>
        </w:numPr>
        <w:ind w:left="706"/>
        <w:rPr>
          <w:rFonts w:asciiTheme="minorHAnsi" w:eastAsia="Calibri" w:hAnsiTheme="minorHAnsi" w:cstheme="minorHAnsi"/>
          <w:b/>
          <w:szCs w:val="24"/>
        </w:rPr>
      </w:pPr>
      <w:r w:rsidRPr="00D676E9">
        <w:rPr>
          <w:rFonts w:asciiTheme="minorHAnsi" w:eastAsia="Calibri" w:hAnsiTheme="minorHAnsi" w:cstheme="minorHAnsi"/>
          <w:b/>
          <w:szCs w:val="24"/>
        </w:rPr>
        <w:t xml:space="preserve">Injuries and Exposures: </w:t>
      </w:r>
    </w:p>
    <w:p w14:paraId="401B368B" w14:textId="77777777" w:rsidR="007B154E" w:rsidRPr="006B1F2E" w:rsidRDefault="007B154E" w:rsidP="007B154E">
      <w:pPr>
        <w:pStyle w:val="ListParagraph"/>
        <w:numPr>
          <w:ilvl w:val="2"/>
          <w:numId w:val="19"/>
        </w:numPr>
        <w:ind w:left="1050"/>
        <w:rPr>
          <w:rFonts w:asciiTheme="minorHAnsi" w:eastAsia="Calibri" w:hAnsiTheme="minorHAnsi" w:cstheme="minorHAnsi"/>
          <w:szCs w:val="24"/>
        </w:rPr>
      </w:pPr>
      <w:r w:rsidRPr="006B1F2E">
        <w:rPr>
          <w:rFonts w:asciiTheme="minorHAnsi" w:eastAsia="Calibri" w:hAnsiTheme="minorHAnsi" w:cstheme="minorHAnsi"/>
          <w:szCs w:val="24"/>
        </w:rPr>
        <w:t>Remove the injured/exposed individual from the area, unless it is unsafe to do so because of the medical condition of the victim or the potential hazard to rescuers.</w:t>
      </w:r>
    </w:p>
    <w:p w14:paraId="6F08364E" w14:textId="77777777" w:rsidR="007B154E" w:rsidRPr="006B1F2E" w:rsidRDefault="007B154E" w:rsidP="007B154E">
      <w:pPr>
        <w:pStyle w:val="ListParagraph"/>
        <w:numPr>
          <w:ilvl w:val="2"/>
          <w:numId w:val="19"/>
        </w:numPr>
        <w:ind w:left="1050"/>
        <w:rPr>
          <w:rFonts w:asciiTheme="minorHAnsi" w:eastAsia="Calibri" w:hAnsiTheme="minorHAnsi" w:cstheme="minorHAnsi"/>
          <w:szCs w:val="24"/>
        </w:rPr>
      </w:pPr>
      <w:r w:rsidRPr="006B1F2E">
        <w:rPr>
          <w:rFonts w:asciiTheme="minorHAnsi" w:eastAsia="Calibri" w:hAnsiTheme="minorHAnsi" w:cstheme="minorHAnsi"/>
          <w:szCs w:val="24"/>
        </w:rPr>
        <w:t>Call WSU Police (313) 577-2222.</w:t>
      </w:r>
    </w:p>
    <w:p w14:paraId="291836F0" w14:textId="77777777" w:rsidR="007B154E" w:rsidRPr="006B1F2E" w:rsidRDefault="007B154E" w:rsidP="007B154E">
      <w:pPr>
        <w:pStyle w:val="ListParagraph"/>
        <w:numPr>
          <w:ilvl w:val="2"/>
          <w:numId w:val="19"/>
        </w:numPr>
        <w:ind w:left="1050"/>
        <w:rPr>
          <w:rFonts w:asciiTheme="minorHAnsi" w:eastAsia="Calibri" w:hAnsiTheme="minorHAnsi" w:cstheme="minorHAnsi"/>
          <w:szCs w:val="24"/>
        </w:rPr>
      </w:pPr>
      <w:r w:rsidRPr="006B1F2E">
        <w:rPr>
          <w:rFonts w:asciiTheme="minorHAnsi" w:eastAsia="Calibri" w:hAnsiTheme="minorHAnsi" w:cstheme="minorHAnsi"/>
          <w:szCs w:val="24"/>
        </w:rPr>
        <w:t>Administer first aid as appropriate.</w:t>
      </w:r>
    </w:p>
    <w:p w14:paraId="21005E8B" w14:textId="77777777" w:rsidR="007B154E" w:rsidRPr="006B1F2E" w:rsidRDefault="007B154E" w:rsidP="007B154E">
      <w:pPr>
        <w:pStyle w:val="ListParagraph"/>
        <w:numPr>
          <w:ilvl w:val="3"/>
          <w:numId w:val="19"/>
        </w:numPr>
        <w:ind w:left="1230"/>
        <w:rPr>
          <w:rFonts w:asciiTheme="minorHAnsi" w:eastAsia="Calibri" w:hAnsiTheme="minorHAnsi" w:cstheme="minorHAnsi"/>
          <w:szCs w:val="24"/>
        </w:rPr>
      </w:pPr>
      <w:r w:rsidRPr="006B1F2E">
        <w:rPr>
          <w:rFonts w:asciiTheme="minorHAnsi" w:eastAsia="Calibri" w:hAnsiTheme="minorHAnsi" w:cstheme="minorHAnsi"/>
          <w:szCs w:val="24"/>
        </w:rPr>
        <w:t>Eye contact: Promptly flush eyes with copious amounts of water for a prolonged period (at least 15 minutes). Seek medical attention.</w:t>
      </w:r>
    </w:p>
    <w:p w14:paraId="2637CDAB" w14:textId="77777777" w:rsidR="007B154E" w:rsidRPr="006B1F2E" w:rsidRDefault="007B154E" w:rsidP="007B154E">
      <w:pPr>
        <w:pStyle w:val="ListParagraph"/>
        <w:numPr>
          <w:ilvl w:val="3"/>
          <w:numId w:val="19"/>
        </w:numPr>
        <w:ind w:left="1230"/>
        <w:rPr>
          <w:rFonts w:asciiTheme="minorHAnsi" w:eastAsia="Calibri" w:hAnsiTheme="minorHAnsi" w:cstheme="minorHAnsi"/>
          <w:szCs w:val="24"/>
        </w:rPr>
      </w:pPr>
      <w:r w:rsidRPr="006B1F2E">
        <w:rPr>
          <w:rFonts w:asciiTheme="minorHAnsi" w:eastAsia="Calibri" w:hAnsiTheme="minorHAnsi" w:cstheme="minorHAnsi"/>
          <w:szCs w:val="24"/>
        </w:rPr>
        <w:t>Ingestion: Seek medical attention IMMEDIATELY. See first aid section of chemical Safety Data Sheet.</w:t>
      </w:r>
    </w:p>
    <w:p w14:paraId="45D9E46D" w14:textId="77777777" w:rsidR="007B154E" w:rsidRPr="006B1F2E" w:rsidRDefault="007B154E" w:rsidP="007B154E">
      <w:pPr>
        <w:pStyle w:val="ListParagraph"/>
        <w:numPr>
          <w:ilvl w:val="3"/>
          <w:numId w:val="19"/>
        </w:numPr>
        <w:ind w:left="1230"/>
        <w:rPr>
          <w:rFonts w:asciiTheme="minorHAnsi" w:eastAsia="Calibri" w:hAnsiTheme="minorHAnsi" w:cstheme="minorHAnsi"/>
          <w:szCs w:val="24"/>
        </w:rPr>
      </w:pPr>
      <w:r w:rsidRPr="006B1F2E">
        <w:rPr>
          <w:rFonts w:asciiTheme="minorHAnsi" w:eastAsia="Calibri" w:hAnsiTheme="minorHAnsi" w:cstheme="minorHAnsi"/>
          <w:szCs w:val="24"/>
        </w:rPr>
        <w:t>Skin contact: Remove any contaminated clothing. IMMEDIATELY flush contamination from skin using the nearest emergency shower for a minimum of 15 minutes. Seek medical attention.</w:t>
      </w:r>
    </w:p>
    <w:p w14:paraId="531CF221" w14:textId="77777777" w:rsidR="007B154E" w:rsidRPr="006B1F2E" w:rsidRDefault="007B154E" w:rsidP="007B154E">
      <w:pPr>
        <w:pStyle w:val="ListParagraph"/>
        <w:numPr>
          <w:ilvl w:val="3"/>
          <w:numId w:val="19"/>
        </w:numPr>
        <w:ind w:left="1230"/>
        <w:rPr>
          <w:rFonts w:asciiTheme="minorHAnsi" w:eastAsia="Calibri" w:hAnsiTheme="minorHAnsi" w:cstheme="minorHAnsi"/>
          <w:szCs w:val="24"/>
        </w:rPr>
      </w:pPr>
      <w:r w:rsidRPr="006B1F2E">
        <w:rPr>
          <w:rFonts w:asciiTheme="minorHAnsi" w:eastAsia="Calibri" w:hAnsiTheme="minorHAnsi" w:cstheme="minorHAnsi"/>
          <w:szCs w:val="24"/>
        </w:rPr>
        <w:t>Inhalation: Get to a source of fresh air. Seek medical attention.</w:t>
      </w:r>
    </w:p>
    <w:p w14:paraId="1881AF3D" w14:textId="77777777" w:rsidR="007B154E" w:rsidRPr="006B1F2E" w:rsidRDefault="007B154E" w:rsidP="007B154E">
      <w:pPr>
        <w:pStyle w:val="ListParagraph"/>
        <w:numPr>
          <w:ilvl w:val="2"/>
          <w:numId w:val="19"/>
        </w:numPr>
        <w:ind w:left="1050"/>
        <w:rPr>
          <w:rFonts w:asciiTheme="minorHAnsi" w:eastAsia="Calibri" w:hAnsiTheme="minorHAnsi" w:cstheme="minorHAnsi"/>
          <w:szCs w:val="24"/>
        </w:rPr>
      </w:pPr>
      <w:r w:rsidRPr="006B1F2E">
        <w:rPr>
          <w:rFonts w:asciiTheme="minorHAnsi" w:eastAsia="Calibri" w:hAnsiTheme="minorHAnsi" w:cstheme="minorHAnsi"/>
          <w:szCs w:val="24"/>
        </w:rPr>
        <w:t xml:space="preserve">Call </w:t>
      </w:r>
      <w:r>
        <w:rPr>
          <w:rFonts w:asciiTheme="minorHAnsi" w:eastAsia="Calibri" w:hAnsiTheme="minorHAnsi" w:cstheme="minorHAnsi"/>
          <w:szCs w:val="24"/>
        </w:rPr>
        <w:t xml:space="preserve">OEHS </w:t>
      </w:r>
      <w:r w:rsidRPr="006B1F2E">
        <w:rPr>
          <w:rFonts w:asciiTheme="minorHAnsi" w:eastAsia="Calibri" w:hAnsiTheme="minorHAnsi" w:cstheme="minorHAnsi"/>
          <w:szCs w:val="24"/>
        </w:rPr>
        <w:t>(313) 577-1200</w:t>
      </w:r>
      <w:r>
        <w:rPr>
          <w:rFonts w:asciiTheme="minorHAnsi" w:eastAsia="Calibri" w:hAnsiTheme="minorHAnsi" w:cstheme="minorHAnsi"/>
          <w:szCs w:val="24"/>
        </w:rPr>
        <w:t>,</w:t>
      </w:r>
      <w:r w:rsidRPr="006B1F2E">
        <w:rPr>
          <w:rFonts w:asciiTheme="minorHAnsi" w:eastAsia="Calibri" w:hAnsiTheme="minorHAnsi" w:cstheme="minorHAnsi"/>
          <w:szCs w:val="24"/>
        </w:rPr>
        <w:t xml:space="preserve"> to report the exposure and complete </w:t>
      </w:r>
      <w:hyperlink r:id="rId16" w:history="1">
        <w:r w:rsidRPr="006B1F2E">
          <w:rPr>
            <w:rStyle w:val="Hyperlink"/>
            <w:rFonts w:asciiTheme="minorHAnsi" w:eastAsia="Calibri" w:hAnsiTheme="minorHAnsi" w:cstheme="minorHAnsi"/>
            <w:szCs w:val="24"/>
          </w:rPr>
          <w:t>Report of Injury</w:t>
        </w:r>
      </w:hyperlink>
      <w:r w:rsidRPr="006B1F2E">
        <w:rPr>
          <w:rFonts w:asciiTheme="minorHAnsi" w:eastAsia="Calibri" w:hAnsiTheme="minorHAnsi" w:cstheme="minorHAnsi"/>
          <w:szCs w:val="24"/>
        </w:rPr>
        <w:t xml:space="preserve"> form.</w:t>
      </w:r>
    </w:p>
    <w:p w14:paraId="422C6311" w14:textId="77777777" w:rsidR="007B154E" w:rsidRPr="006B1F2E" w:rsidRDefault="007B154E" w:rsidP="007B154E">
      <w:pPr>
        <w:pStyle w:val="ListParagraph"/>
        <w:numPr>
          <w:ilvl w:val="2"/>
          <w:numId w:val="19"/>
        </w:numPr>
        <w:ind w:left="1050"/>
        <w:rPr>
          <w:rFonts w:asciiTheme="minorHAnsi" w:eastAsia="Calibri" w:hAnsiTheme="minorHAnsi" w:cstheme="minorHAnsi"/>
          <w:szCs w:val="24"/>
        </w:rPr>
      </w:pPr>
      <w:r w:rsidRPr="006B1F2E">
        <w:rPr>
          <w:rFonts w:asciiTheme="minorHAnsi" w:eastAsia="Calibri" w:hAnsiTheme="minorHAnsi" w:cstheme="minorHAnsi"/>
          <w:szCs w:val="24"/>
        </w:rPr>
        <w:t>Bring to the hospital copies of the Safety Data Sheets for all chemicals to which the victim was exposed.</w:t>
      </w:r>
    </w:p>
    <w:p w14:paraId="3BE16DF3" w14:textId="77777777" w:rsidR="007B154E" w:rsidRPr="00D676E9" w:rsidRDefault="007B154E" w:rsidP="007B154E">
      <w:pPr>
        <w:pStyle w:val="ListParagraph"/>
        <w:numPr>
          <w:ilvl w:val="0"/>
          <w:numId w:val="19"/>
        </w:numPr>
        <w:ind w:left="360"/>
        <w:rPr>
          <w:rFonts w:ascii="Calibri" w:hAnsi="Calibri" w:cs="Calibri"/>
          <w:b/>
        </w:rPr>
      </w:pPr>
      <w:r w:rsidRPr="00D676E9">
        <w:rPr>
          <w:rFonts w:ascii="Calibri" w:hAnsi="Calibri" w:cs="Calibri"/>
          <w:b/>
        </w:rPr>
        <w:t>Non-Health Threatening Emergencies</w:t>
      </w:r>
    </w:p>
    <w:p w14:paraId="5243D6E6" w14:textId="77777777" w:rsidR="007B154E" w:rsidRPr="003760F9" w:rsidRDefault="007B154E" w:rsidP="007B154E">
      <w:pPr>
        <w:pStyle w:val="ListParagraph"/>
        <w:numPr>
          <w:ilvl w:val="1"/>
          <w:numId w:val="19"/>
        </w:numPr>
        <w:ind w:left="720"/>
        <w:rPr>
          <w:rFonts w:asciiTheme="minorHAnsi" w:hAnsiTheme="minorHAnsi" w:cstheme="minorHAnsi"/>
          <w:b/>
        </w:rPr>
      </w:pPr>
      <w:r w:rsidRPr="003760F9">
        <w:rPr>
          <w:rFonts w:asciiTheme="minorHAnsi" w:hAnsiTheme="minorHAnsi" w:cstheme="minorHAnsi"/>
          <w:b/>
        </w:rPr>
        <w:t>Injuries and Exposures</w:t>
      </w:r>
    </w:p>
    <w:p w14:paraId="0F98044F" w14:textId="77777777" w:rsidR="007B154E" w:rsidRPr="006B1F2E" w:rsidRDefault="007B154E" w:rsidP="002C13BC">
      <w:pPr>
        <w:spacing w:after="0" w:line="240" w:lineRule="auto"/>
        <w:ind w:left="706"/>
        <w:rPr>
          <w:rFonts w:cstheme="minorHAnsi"/>
          <w:sz w:val="24"/>
          <w:szCs w:val="24"/>
        </w:rPr>
      </w:pPr>
      <w:r w:rsidRPr="006B1F2E">
        <w:rPr>
          <w:rFonts w:cstheme="minorHAnsi"/>
          <w:sz w:val="24"/>
          <w:szCs w:val="24"/>
        </w:rPr>
        <w:t>For injuries and exposures that are not considered serious or a medical emergency, visit:</w:t>
      </w:r>
    </w:p>
    <w:p w14:paraId="55E9FA81" w14:textId="77777777" w:rsidR="007B154E" w:rsidRDefault="007B154E" w:rsidP="002C13BC">
      <w:pPr>
        <w:spacing w:after="0" w:line="240" w:lineRule="auto"/>
        <w:ind w:left="706"/>
        <w:rPr>
          <w:rFonts w:cstheme="minorHAnsi"/>
          <w:sz w:val="24"/>
          <w:szCs w:val="24"/>
        </w:rPr>
      </w:pPr>
      <w:r>
        <w:rPr>
          <w:rFonts w:cstheme="minorHAnsi"/>
          <w:sz w:val="24"/>
          <w:szCs w:val="24"/>
        </w:rPr>
        <w:t xml:space="preserve">Henry Ford Occupational Health – </w:t>
      </w:r>
      <w:proofErr w:type="spellStart"/>
      <w:r>
        <w:rPr>
          <w:rFonts w:cstheme="minorHAnsi"/>
          <w:sz w:val="24"/>
          <w:szCs w:val="24"/>
        </w:rPr>
        <w:t>Harbortown</w:t>
      </w:r>
      <w:proofErr w:type="spellEnd"/>
    </w:p>
    <w:p w14:paraId="0C3BFC5C" w14:textId="77777777" w:rsidR="007B154E" w:rsidRDefault="007B154E" w:rsidP="002C13BC">
      <w:pPr>
        <w:spacing w:after="0" w:line="240" w:lineRule="auto"/>
        <w:ind w:left="706"/>
        <w:rPr>
          <w:rFonts w:cstheme="minorHAnsi"/>
          <w:sz w:val="24"/>
          <w:szCs w:val="24"/>
        </w:rPr>
      </w:pPr>
      <w:r>
        <w:rPr>
          <w:rFonts w:cstheme="minorHAnsi"/>
          <w:sz w:val="24"/>
          <w:szCs w:val="24"/>
        </w:rPr>
        <w:t>3300 East Jefferson, Suite 100</w:t>
      </w:r>
    </w:p>
    <w:p w14:paraId="744D128F" w14:textId="77777777" w:rsidR="007B154E" w:rsidRDefault="007B154E" w:rsidP="002C13BC">
      <w:pPr>
        <w:spacing w:after="0" w:line="240" w:lineRule="auto"/>
        <w:ind w:left="706"/>
        <w:rPr>
          <w:rFonts w:cstheme="minorHAnsi"/>
          <w:sz w:val="24"/>
          <w:szCs w:val="24"/>
        </w:rPr>
      </w:pPr>
      <w:r>
        <w:rPr>
          <w:rFonts w:cstheme="minorHAnsi"/>
          <w:sz w:val="24"/>
          <w:szCs w:val="24"/>
        </w:rPr>
        <w:t>Detroit MI 48207</w:t>
      </w:r>
    </w:p>
    <w:p w14:paraId="4BCE008B" w14:textId="77777777" w:rsidR="007B154E" w:rsidRDefault="007B154E" w:rsidP="002C13BC">
      <w:pPr>
        <w:spacing w:after="0" w:line="240" w:lineRule="auto"/>
        <w:ind w:left="706"/>
        <w:rPr>
          <w:rFonts w:cstheme="minorHAnsi"/>
          <w:sz w:val="24"/>
          <w:szCs w:val="24"/>
        </w:rPr>
      </w:pPr>
      <w:r>
        <w:rPr>
          <w:rFonts w:cstheme="minorHAnsi"/>
          <w:sz w:val="24"/>
          <w:szCs w:val="24"/>
        </w:rPr>
        <w:t>(313) 656-1618</w:t>
      </w:r>
    </w:p>
    <w:p w14:paraId="38F7B36E" w14:textId="77777777" w:rsidR="007B154E" w:rsidRPr="006B1F2E" w:rsidRDefault="007B154E" w:rsidP="002C13BC">
      <w:pPr>
        <w:spacing w:after="0" w:line="240" w:lineRule="auto"/>
        <w:ind w:left="706"/>
        <w:rPr>
          <w:rFonts w:cstheme="minorHAnsi"/>
          <w:sz w:val="24"/>
          <w:szCs w:val="24"/>
        </w:rPr>
      </w:pPr>
      <w:r>
        <w:rPr>
          <w:rFonts w:cstheme="minorHAnsi"/>
          <w:sz w:val="24"/>
          <w:szCs w:val="24"/>
        </w:rPr>
        <w:t>Monday – Friday 8:00 AM to 6:30 PM</w:t>
      </w:r>
    </w:p>
    <w:p w14:paraId="11AB621F" w14:textId="77777777" w:rsidR="007B154E" w:rsidRPr="006B1F2E" w:rsidRDefault="007B154E" w:rsidP="002C13BC">
      <w:pPr>
        <w:spacing w:after="0" w:line="240" w:lineRule="auto"/>
        <w:ind w:left="706"/>
        <w:rPr>
          <w:rFonts w:cstheme="minorHAnsi"/>
          <w:sz w:val="24"/>
          <w:szCs w:val="24"/>
        </w:rPr>
      </w:pPr>
    </w:p>
    <w:p w14:paraId="76E00CF6" w14:textId="77777777" w:rsidR="007B154E" w:rsidRPr="006B1F2E" w:rsidRDefault="007B154E" w:rsidP="002C13BC">
      <w:pPr>
        <w:spacing w:after="0" w:line="240" w:lineRule="auto"/>
        <w:ind w:left="706"/>
        <w:rPr>
          <w:rFonts w:cstheme="minorHAnsi"/>
          <w:sz w:val="24"/>
          <w:szCs w:val="24"/>
        </w:rPr>
      </w:pPr>
      <w:r w:rsidRPr="006B1F2E">
        <w:rPr>
          <w:rFonts w:cstheme="minorHAnsi"/>
          <w:sz w:val="24"/>
          <w:szCs w:val="24"/>
        </w:rPr>
        <w:t xml:space="preserve">If </w:t>
      </w:r>
      <w:r>
        <w:rPr>
          <w:rFonts w:cstheme="minorHAnsi"/>
          <w:sz w:val="24"/>
          <w:szCs w:val="24"/>
        </w:rPr>
        <w:t>Henry Ford Occupational Health</w:t>
      </w:r>
      <w:r w:rsidRPr="006B1F2E">
        <w:rPr>
          <w:rFonts w:cstheme="minorHAnsi"/>
          <w:sz w:val="24"/>
          <w:szCs w:val="24"/>
        </w:rPr>
        <w:t xml:space="preserve"> Center is closed or for serious injuries, visit:</w:t>
      </w:r>
    </w:p>
    <w:p w14:paraId="0C5E2112" w14:textId="77777777" w:rsidR="007B154E" w:rsidRDefault="007B154E" w:rsidP="002C13BC">
      <w:pPr>
        <w:spacing w:after="0" w:line="240" w:lineRule="auto"/>
        <w:ind w:left="706"/>
        <w:rPr>
          <w:rFonts w:cstheme="minorHAnsi"/>
          <w:sz w:val="24"/>
          <w:szCs w:val="24"/>
        </w:rPr>
      </w:pPr>
      <w:r>
        <w:rPr>
          <w:rFonts w:cstheme="minorHAnsi"/>
          <w:sz w:val="24"/>
          <w:szCs w:val="24"/>
        </w:rPr>
        <w:t>Henry Ford Hospital – Emergency Room</w:t>
      </w:r>
    </w:p>
    <w:p w14:paraId="12277201" w14:textId="77777777" w:rsidR="007B154E" w:rsidRDefault="007B154E" w:rsidP="002C13BC">
      <w:pPr>
        <w:spacing w:after="0" w:line="240" w:lineRule="auto"/>
        <w:ind w:left="706"/>
        <w:rPr>
          <w:rFonts w:cstheme="minorHAnsi"/>
          <w:sz w:val="24"/>
          <w:szCs w:val="24"/>
        </w:rPr>
      </w:pPr>
      <w:r>
        <w:rPr>
          <w:rFonts w:cstheme="minorHAnsi"/>
          <w:sz w:val="24"/>
          <w:szCs w:val="24"/>
        </w:rPr>
        <w:t>2799 W. Grand Blvd.</w:t>
      </w:r>
    </w:p>
    <w:p w14:paraId="0E4D4843" w14:textId="77777777" w:rsidR="007B154E" w:rsidRDefault="007B154E" w:rsidP="002C13BC">
      <w:pPr>
        <w:spacing w:after="0" w:line="240" w:lineRule="auto"/>
        <w:ind w:left="706"/>
        <w:rPr>
          <w:rFonts w:cstheme="minorHAnsi"/>
          <w:sz w:val="24"/>
          <w:szCs w:val="24"/>
        </w:rPr>
      </w:pPr>
      <w:r>
        <w:rPr>
          <w:rFonts w:cstheme="minorHAnsi"/>
          <w:sz w:val="24"/>
          <w:szCs w:val="24"/>
        </w:rPr>
        <w:t>Detroit MI 48202</w:t>
      </w:r>
    </w:p>
    <w:p w14:paraId="45D9F926" w14:textId="77777777" w:rsidR="007B154E" w:rsidRDefault="007B154E" w:rsidP="002C13BC">
      <w:pPr>
        <w:spacing w:after="0" w:line="240" w:lineRule="auto"/>
        <w:ind w:left="706"/>
        <w:rPr>
          <w:rFonts w:cstheme="minorHAnsi"/>
          <w:sz w:val="24"/>
          <w:szCs w:val="24"/>
        </w:rPr>
      </w:pPr>
      <w:r>
        <w:rPr>
          <w:rFonts w:cstheme="minorHAnsi"/>
          <w:sz w:val="24"/>
          <w:szCs w:val="24"/>
        </w:rPr>
        <w:t>(313) 916-8742</w:t>
      </w:r>
    </w:p>
    <w:p w14:paraId="5637F33B" w14:textId="77777777" w:rsidR="007B154E" w:rsidRDefault="007B154E" w:rsidP="002C13BC">
      <w:pPr>
        <w:spacing w:after="0" w:line="240" w:lineRule="auto"/>
        <w:ind w:left="706"/>
        <w:rPr>
          <w:rFonts w:cstheme="minorHAnsi"/>
          <w:sz w:val="24"/>
          <w:szCs w:val="24"/>
        </w:rPr>
      </w:pPr>
      <w:r>
        <w:rPr>
          <w:rFonts w:cstheme="minorHAnsi"/>
          <w:sz w:val="24"/>
          <w:szCs w:val="24"/>
        </w:rPr>
        <w:t>OR</w:t>
      </w:r>
    </w:p>
    <w:p w14:paraId="3B7B02C3" w14:textId="77777777" w:rsidR="007B154E" w:rsidRPr="006B1F2E" w:rsidRDefault="007B154E" w:rsidP="002C13BC">
      <w:pPr>
        <w:spacing w:after="0" w:line="240" w:lineRule="auto"/>
        <w:ind w:left="706"/>
        <w:rPr>
          <w:rFonts w:cstheme="minorHAnsi"/>
          <w:sz w:val="24"/>
          <w:szCs w:val="24"/>
        </w:rPr>
      </w:pPr>
      <w:r w:rsidRPr="006B1F2E">
        <w:rPr>
          <w:rFonts w:cstheme="minorHAnsi"/>
          <w:sz w:val="24"/>
          <w:szCs w:val="24"/>
        </w:rPr>
        <w:t>Detroit Receiving Hospital</w:t>
      </w:r>
      <w:r>
        <w:rPr>
          <w:rFonts w:cstheme="minorHAnsi"/>
          <w:sz w:val="24"/>
          <w:szCs w:val="24"/>
        </w:rPr>
        <w:t xml:space="preserve"> - Emergency Room</w:t>
      </w:r>
    </w:p>
    <w:p w14:paraId="7925D4FE" w14:textId="77777777" w:rsidR="007B154E" w:rsidRPr="006B1F2E" w:rsidRDefault="007B154E" w:rsidP="002C13BC">
      <w:pPr>
        <w:spacing w:after="0" w:line="240" w:lineRule="auto"/>
        <w:ind w:left="706"/>
        <w:rPr>
          <w:rFonts w:cstheme="minorHAnsi"/>
          <w:sz w:val="24"/>
          <w:szCs w:val="24"/>
        </w:rPr>
      </w:pPr>
      <w:r w:rsidRPr="006B1F2E">
        <w:rPr>
          <w:rFonts w:cstheme="minorHAnsi"/>
          <w:sz w:val="24"/>
          <w:szCs w:val="24"/>
        </w:rPr>
        <w:t>4201 St. Antoine St, Detroit, MI 48201</w:t>
      </w:r>
    </w:p>
    <w:p w14:paraId="3B691287" w14:textId="77777777" w:rsidR="007B154E" w:rsidRPr="006B1F2E" w:rsidRDefault="007B154E" w:rsidP="002C13BC">
      <w:pPr>
        <w:spacing w:after="0" w:line="240" w:lineRule="auto"/>
        <w:ind w:left="706"/>
        <w:rPr>
          <w:rFonts w:cstheme="minorHAnsi"/>
          <w:sz w:val="24"/>
          <w:szCs w:val="24"/>
        </w:rPr>
      </w:pPr>
      <w:r w:rsidRPr="006B1F2E">
        <w:rPr>
          <w:rFonts w:cstheme="minorHAnsi"/>
          <w:sz w:val="24"/>
          <w:szCs w:val="24"/>
        </w:rPr>
        <w:t xml:space="preserve">Phone: </w:t>
      </w:r>
      <w:r>
        <w:rPr>
          <w:rFonts w:cstheme="minorHAnsi"/>
          <w:sz w:val="24"/>
          <w:szCs w:val="24"/>
        </w:rPr>
        <w:t>(</w:t>
      </w:r>
      <w:r w:rsidRPr="006B1F2E">
        <w:rPr>
          <w:rFonts w:cstheme="minorHAnsi"/>
          <w:sz w:val="24"/>
          <w:szCs w:val="24"/>
        </w:rPr>
        <w:t>313</w:t>
      </w:r>
      <w:r>
        <w:rPr>
          <w:rFonts w:cstheme="minorHAnsi"/>
          <w:sz w:val="24"/>
          <w:szCs w:val="24"/>
        </w:rPr>
        <w:t xml:space="preserve">) </w:t>
      </w:r>
      <w:r w:rsidRPr="006B1F2E">
        <w:rPr>
          <w:rFonts w:cstheme="minorHAnsi"/>
          <w:sz w:val="24"/>
          <w:szCs w:val="24"/>
        </w:rPr>
        <w:t>745-3000</w:t>
      </w:r>
    </w:p>
    <w:p w14:paraId="48F8A16E" w14:textId="77777777" w:rsidR="007B154E" w:rsidRPr="00EE706A" w:rsidRDefault="007B154E" w:rsidP="007B154E">
      <w:pPr>
        <w:pStyle w:val="Heading1"/>
        <w:spacing w:before="120" w:after="120"/>
        <w:jc w:val="left"/>
        <w:rPr>
          <w:b w:val="0"/>
          <w:sz w:val="28"/>
          <w:szCs w:val="28"/>
        </w:rPr>
      </w:pPr>
      <w:r w:rsidRPr="00EE706A">
        <w:rPr>
          <w:sz w:val="28"/>
          <w:szCs w:val="28"/>
        </w:rPr>
        <w:t>Minimum Training Requirements</w:t>
      </w:r>
    </w:p>
    <w:p w14:paraId="25E9AB1D" w14:textId="77777777" w:rsidR="00501181" w:rsidRPr="006B1F2E" w:rsidRDefault="00501181" w:rsidP="00501181">
      <w:pPr>
        <w:pStyle w:val="ListParagraph"/>
        <w:numPr>
          <w:ilvl w:val="0"/>
          <w:numId w:val="24"/>
        </w:numPr>
        <w:rPr>
          <w:rFonts w:asciiTheme="minorHAnsi" w:hAnsiTheme="minorHAnsi" w:cstheme="minorHAnsi"/>
          <w:szCs w:val="24"/>
        </w:rPr>
      </w:pPr>
      <w:r w:rsidRPr="006B1F2E">
        <w:rPr>
          <w:rFonts w:asciiTheme="minorHAnsi" w:hAnsiTheme="minorHAnsi" w:cstheme="minorHAnsi"/>
          <w:b/>
          <w:szCs w:val="24"/>
        </w:rPr>
        <w:t>General Training</w:t>
      </w:r>
      <w:r w:rsidRPr="006B1F2E">
        <w:rPr>
          <w:rStyle w:val="Strong"/>
          <w:rFonts w:asciiTheme="minorHAnsi" w:hAnsiTheme="minorHAnsi" w:cstheme="minorHAnsi"/>
          <w:szCs w:val="24"/>
        </w:rPr>
        <w:t>:</w:t>
      </w:r>
    </w:p>
    <w:p w14:paraId="10564E61" w14:textId="77777777" w:rsidR="00501181" w:rsidRPr="00C91455" w:rsidRDefault="00501181" w:rsidP="00501181">
      <w:pPr>
        <w:pStyle w:val="ListParagraph"/>
        <w:numPr>
          <w:ilvl w:val="0"/>
          <w:numId w:val="11"/>
        </w:numPr>
        <w:rPr>
          <w:rFonts w:asciiTheme="minorHAnsi" w:eastAsia="Times New Roman" w:hAnsiTheme="minorHAnsi" w:cstheme="minorHAnsi"/>
          <w:szCs w:val="24"/>
        </w:rPr>
      </w:pPr>
      <w:r w:rsidRPr="006B1F2E">
        <w:rPr>
          <w:rFonts w:asciiTheme="minorHAnsi" w:hAnsiTheme="minorHAnsi" w:cstheme="minorHAnsi"/>
          <w:szCs w:val="24"/>
        </w:rPr>
        <w:t xml:space="preserve">Online through the </w:t>
      </w:r>
      <w:hyperlink r:id="rId17" w:history="1">
        <w:r w:rsidRPr="006B1F2E">
          <w:rPr>
            <w:rStyle w:val="Hyperlink"/>
            <w:rFonts w:asciiTheme="minorHAnsi" w:hAnsiTheme="minorHAnsi" w:cstheme="minorHAnsi"/>
            <w:szCs w:val="24"/>
          </w:rPr>
          <w:t>Collaborative Institutional Training Initiative (CITI)</w:t>
        </w:r>
      </w:hyperlink>
      <w:r w:rsidRPr="006B1F2E">
        <w:rPr>
          <w:rFonts w:asciiTheme="minorHAnsi" w:hAnsiTheme="minorHAnsi" w:cstheme="minorHAnsi"/>
          <w:szCs w:val="24"/>
        </w:rPr>
        <w:t>.</w:t>
      </w:r>
    </w:p>
    <w:p w14:paraId="5A09A6B8" w14:textId="77777777" w:rsidR="00501181" w:rsidRPr="00E06D20" w:rsidRDefault="00501181" w:rsidP="00501181">
      <w:pPr>
        <w:pStyle w:val="ListParagraph"/>
        <w:numPr>
          <w:ilvl w:val="1"/>
          <w:numId w:val="11"/>
        </w:numPr>
        <w:rPr>
          <w:rFonts w:asciiTheme="minorHAnsi" w:eastAsia="Times New Roman" w:hAnsiTheme="minorHAnsi" w:cstheme="minorHAnsi"/>
          <w:szCs w:val="24"/>
        </w:rPr>
      </w:pPr>
      <w:r w:rsidRPr="00C91455">
        <w:rPr>
          <w:rFonts w:asciiTheme="minorHAnsi" w:eastAsia="Times New Roman" w:hAnsiTheme="minorHAnsi" w:cstheme="minorHAnsi"/>
          <w:szCs w:val="24"/>
          <w:shd w:val="clear" w:color="auto" w:fill="FFFFFF"/>
        </w:rPr>
        <w:t>Laboratory Safety Training</w:t>
      </w:r>
      <w:r w:rsidRPr="006B1F2E">
        <w:rPr>
          <w:rFonts w:asciiTheme="minorHAnsi" w:eastAsia="Times New Roman" w:hAnsiTheme="minorHAnsi" w:cstheme="minorHAnsi"/>
          <w:szCs w:val="24"/>
          <w:shd w:val="clear" w:color="auto" w:fill="FFFFFF"/>
        </w:rPr>
        <w:t xml:space="preserve"> (general </w:t>
      </w:r>
      <w:r>
        <w:rPr>
          <w:rFonts w:asciiTheme="minorHAnsi" w:eastAsia="Times New Roman" w:hAnsiTheme="minorHAnsi" w:cstheme="minorHAnsi"/>
          <w:szCs w:val="24"/>
          <w:shd w:val="clear" w:color="auto" w:fill="FFFFFF"/>
        </w:rPr>
        <w:t>lab &amp; chemical safety issues)</w:t>
      </w:r>
    </w:p>
    <w:p w14:paraId="3F4DC59F" w14:textId="77777777" w:rsidR="00501181" w:rsidRPr="006B1F2E" w:rsidRDefault="00501181" w:rsidP="00501181">
      <w:pPr>
        <w:pStyle w:val="ListParagraph"/>
        <w:numPr>
          <w:ilvl w:val="1"/>
          <w:numId w:val="11"/>
        </w:numPr>
        <w:rPr>
          <w:rFonts w:asciiTheme="minorHAnsi" w:eastAsia="Times New Roman" w:hAnsiTheme="minorHAnsi" w:cstheme="minorHAnsi"/>
          <w:szCs w:val="24"/>
        </w:rPr>
      </w:pPr>
      <w:r>
        <w:rPr>
          <w:rFonts w:asciiTheme="minorHAnsi" w:eastAsia="Times New Roman" w:hAnsiTheme="minorHAnsi" w:cstheme="minorHAnsi"/>
          <w:szCs w:val="24"/>
          <w:shd w:val="clear" w:color="auto" w:fill="FFFFFF"/>
        </w:rPr>
        <w:t>Hazard Communication</w:t>
      </w:r>
    </w:p>
    <w:p w14:paraId="25A34A5E" w14:textId="77777777" w:rsidR="00501181" w:rsidRPr="006B1F2E" w:rsidRDefault="00501181" w:rsidP="00501181">
      <w:pPr>
        <w:pStyle w:val="ListParagraph"/>
        <w:numPr>
          <w:ilvl w:val="0"/>
          <w:numId w:val="15"/>
        </w:numPr>
        <w:rPr>
          <w:rFonts w:asciiTheme="minorHAnsi" w:eastAsia="Times New Roman" w:hAnsiTheme="minorHAnsi" w:cstheme="minorHAnsi"/>
          <w:szCs w:val="24"/>
        </w:rPr>
      </w:pPr>
      <w:hyperlink r:id="rId18" w:history="1">
        <w:r w:rsidRPr="006B1F2E">
          <w:rPr>
            <w:rStyle w:val="Hyperlink"/>
            <w:rFonts w:asciiTheme="minorHAnsi" w:eastAsia="Times New Roman" w:hAnsiTheme="minorHAnsi" w:cstheme="minorHAnsi"/>
            <w:szCs w:val="24"/>
          </w:rPr>
          <w:t>Fire Safety</w:t>
        </w:r>
      </w:hyperlink>
      <w:r w:rsidRPr="006B1F2E">
        <w:rPr>
          <w:rStyle w:val="Hyperlink"/>
          <w:rFonts w:asciiTheme="minorHAnsi" w:eastAsia="Times New Roman" w:hAnsiTheme="minorHAnsi" w:cstheme="minorHAnsi"/>
          <w:szCs w:val="24"/>
        </w:rPr>
        <w:t>.</w:t>
      </w:r>
    </w:p>
    <w:p w14:paraId="0468B751" w14:textId="77777777" w:rsidR="00501181" w:rsidRPr="006B1F2E" w:rsidRDefault="00501181" w:rsidP="00501181">
      <w:pPr>
        <w:pStyle w:val="ListParagraph"/>
        <w:numPr>
          <w:ilvl w:val="0"/>
          <w:numId w:val="24"/>
        </w:numPr>
        <w:rPr>
          <w:rFonts w:asciiTheme="minorHAnsi" w:hAnsiTheme="minorHAnsi" w:cstheme="minorHAnsi"/>
          <w:szCs w:val="24"/>
        </w:rPr>
      </w:pPr>
      <w:r w:rsidRPr="006B1F2E">
        <w:rPr>
          <w:rFonts w:asciiTheme="minorHAnsi" w:hAnsiTheme="minorHAnsi" w:cstheme="minorHAnsi"/>
          <w:b/>
          <w:szCs w:val="24"/>
        </w:rPr>
        <w:t>Laboratory Specific Safety Training</w:t>
      </w:r>
      <w:r w:rsidRPr="006B1F2E">
        <w:rPr>
          <w:rStyle w:val="Strong"/>
          <w:rFonts w:asciiTheme="minorHAnsi" w:hAnsiTheme="minorHAnsi" w:cstheme="minorHAnsi"/>
          <w:szCs w:val="24"/>
        </w:rPr>
        <w:t>:</w:t>
      </w:r>
    </w:p>
    <w:p w14:paraId="404D569F" w14:textId="77777777" w:rsidR="00501181" w:rsidRPr="006B1F2E" w:rsidRDefault="00501181" w:rsidP="00501181">
      <w:pPr>
        <w:pStyle w:val="ListParagraph"/>
        <w:numPr>
          <w:ilvl w:val="0"/>
          <w:numId w:val="32"/>
        </w:numPr>
        <w:rPr>
          <w:rFonts w:asciiTheme="minorHAnsi" w:eastAsia="Times New Roman" w:hAnsiTheme="minorHAnsi" w:cstheme="minorHAnsi"/>
          <w:szCs w:val="24"/>
          <w:shd w:val="clear" w:color="auto" w:fill="FFFFFF"/>
        </w:rPr>
      </w:pPr>
      <w:hyperlink r:id="rId19" w:history="1">
        <w:r w:rsidRPr="007E03CA">
          <w:rPr>
            <w:rStyle w:val="Hyperlink"/>
            <w:rFonts w:asciiTheme="minorHAnsi" w:eastAsia="Times New Roman" w:hAnsiTheme="minorHAnsi" w:cstheme="minorHAnsi"/>
            <w:szCs w:val="24"/>
            <w:shd w:val="clear" w:color="auto" w:fill="FFFFFF"/>
          </w:rPr>
          <w:t>Laboratory-Specific Safety Training checklist</w:t>
        </w:r>
      </w:hyperlink>
    </w:p>
    <w:p w14:paraId="7200F471" w14:textId="77777777" w:rsidR="00501181" w:rsidRPr="006B1F2E" w:rsidRDefault="00501181" w:rsidP="00501181">
      <w:pPr>
        <w:pStyle w:val="ListParagraph"/>
        <w:numPr>
          <w:ilvl w:val="0"/>
          <w:numId w:val="12"/>
        </w:numPr>
        <w:rPr>
          <w:rFonts w:asciiTheme="minorHAnsi" w:eastAsia="Times New Roman" w:hAnsiTheme="minorHAnsi" w:cstheme="minorHAnsi"/>
          <w:szCs w:val="24"/>
        </w:rPr>
      </w:pPr>
      <w:r w:rsidRPr="006B1F2E">
        <w:rPr>
          <w:rFonts w:asciiTheme="minorHAnsi" w:eastAsia="Times New Roman" w:hAnsiTheme="minorHAnsi" w:cstheme="minorHAnsi"/>
          <w:szCs w:val="24"/>
        </w:rPr>
        <w:t>Review of SDS for chemicals involved in process/experiment.</w:t>
      </w:r>
    </w:p>
    <w:p w14:paraId="29AE755C" w14:textId="77777777" w:rsidR="00501181" w:rsidRPr="006B1F2E" w:rsidRDefault="00501181" w:rsidP="00501181">
      <w:pPr>
        <w:pStyle w:val="ListParagraph"/>
        <w:numPr>
          <w:ilvl w:val="0"/>
          <w:numId w:val="12"/>
        </w:numPr>
        <w:rPr>
          <w:rFonts w:asciiTheme="minorHAnsi" w:eastAsia="Times New Roman" w:hAnsiTheme="minorHAnsi" w:cstheme="minorHAnsi"/>
          <w:szCs w:val="24"/>
        </w:rPr>
      </w:pPr>
      <w:r w:rsidRPr="006B1F2E">
        <w:rPr>
          <w:rFonts w:asciiTheme="minorHAnsi" w:eastAsia="Times New Roman" w:hAnsiTheme="minorHAnsi" w:cstheme="minorHAnsi"/>
          <w:szCs w:val="24"/>
        </w:rPr>
        <w:t>Review of this SOP.</w:t>
      </w:r>
    </w:p>
    <w:p w14:paraId="24D909E3" w14:textId="77777777" w:rsidR="00501181" w:rsidRPr="006B1F2E" w:rsidRDefault="00501181" w:rsidP="00501181">
      <w:pPr>
        <w:pStyle w:val="ListParagraph"/>
        <w:numPr>
          <w:ilvl w:val="0"/>
          <w:numId w:val="12"/>
        </w:numPr>
        <w:rPr>
          <w:rFonts w:asciiTheme="minorHAnsi" w:eastAsia="Times New Roman" w:hAnsiTheme="minorHAnsi" w:cstheme="minorHAnsi"/>
          <w:szCs w:val="24"/>
        </w:rPr>
      </w:pPr>
      <w:r w:rsidRPr="006B1F2E">
        <w:rPr>
          <w:rFonts w:asciiTheme="minorHAnsi" w:eastAsia="Times New Roman" w:hAnsiTheme="minorHAnsi" w:cstheme="minorHAnsi"/>
          <w:szCs w:val="24"/>
        </w:rPr>
        <w:lastRenderedPageBreak/>
        <w:t xml:space="preserve">Review </w:t>
      </w:r>
      <w:hyperlink r:id="rId20" w:history="1">
        <w:r w:rsidRPr="006B1F2E">
          <w:rPr>
            <w:rStyle w:val="Hyperlink"/>
            <w:rFonts w:asciiTheme="minorHAnsi" w:eastAsia="Times New Roman" w:hAnsiTheme="minorHAnsi" w:cstheme="minorHAnsi"/>
            <w:szCs w:val="24"/>
          </w:rPr>
          <w:t>WSU Hazardous Waste Management</w:t>
        </w:r>
      </w:hyperlink>
      <w:r w:rsidRPr="006B1F2E">
        <w:rPr>
          <w:rFonts w:asciiTheme="minorHAnsi" w:eastAsia="Times New Roman" w:hAnsiTheme="minorHAnsi" w:cstheme="minorHAnsi"/>
          <w:szCs w:val="24"/>
        </w:rPr>
        <w:t xml:space="preserve"> guidelines.</w:t>
      </w:r>
    </w:p>
    <w:p w14:paraId="355D1D89" w14:textId="77777777" w:rsidR="00501181" w:rsidRPr="006B1F2E" w:rsidRDefault="00501181" w:rsidP="00501181">
      <w:pPr>
        <w:pStyle w:val="ListParagraph"/>
        <w:numPr>
          <w:ilvl w:val="0"/>
          <w:numId w:val="12"/>
        </w:numPr>
        <w:rPr>
          <w:rFonts w:asciiTheme="minorHAnsi" w:eastAsia="Times New Roman" w:hAnsiTheme="minorHAnsi" w:cstheme="minorHAnsi"/>
          <w:kern w:val="16"/>
          <w:szCs w:val="24"/>
        </w:rPr>
      </w:pPr>
      <w:r w:rsidRPr="006B1F2E">
        <w:rPr>
          <w:rFonts w:asciiTheme="minorHAnsi" w:eastAsia="Times New Roman" w:hAnsiTheme="minorHAnsi" w:cstheme="minorHAnsi"/>
          <w:szCs w:val="24"/>
        </w:rPr>
        <w:t>Other:</w:t>
      </w:r>
      <w:r w:rsidRPr="006B1F2E">
        <w:rPr>
          <w:rFonts w:asciiTheme="minorHAnsi" w:eastAsia="Times New Roman" w:hAnsiTheme="minorHAnsi" w:cstheme="minorHAnsi"/>
          <w:kern w:val="16"/>
          <w:szCs w:val="24"/>
        </w:rPr>
        <w:t xml:space="preserve"> _________</w:t>
      </w:r>
    </w:p>
    <w:p w14:paraId="5BC8FFC4" w14:textId="77777777" w:rsidR="007B154E" w:rsidRPr="00EE706A" w:rsidRDefault="007B154E" w:rsidP="007B154E">
      <w:pPr>
        <w:pStyle w:val="Heading1"/>
        <w:spacing w:before="120" w:after="120"/>
        <w:jc w:val="left"/>
        <w:rPr>
          <w:rFonts w:eastAsia="Calibri"/>
          <w:b w:val="0"/>
          <w:sz w:val="28"/>
          <w:szCs w:val="28"/>
        </w:rPr>
      </w:pPr>
      <w:r w:rsidRPr="00EE706A">
        <w:rPr>
          <w:rFonts w:eastAsia="Calibri"/>
          <w:sz w:val="28"/>
          <w:szCs w:val="28"/>
        </w:rPr>
        <w:t>Laboratory Personnel Review</w:t>
      </w:r>
    </w:p>
    <w:p w14:paraId="4908D85F" w14:textId="77777777" w:rsidR="007B154E" w:rsidRPr="006B1F2E" w:rsidRDefault="007B154E" w:rsidP="007B154E">
      <w:pPr>
        <w:spacing w:after="0" w:line="240" w:lineRule="auto"/>
        <w:rPr>
          <w:rFonts w:eastAsia="Calibri" w:cstheme="minorHAnsi"/>
          <w:sz w:val="24"/>
          <w:szCs w:val="24"/>
        </w:rPr>
      </w:pPr>
      <w:r w:rsidRPr="006B1F2E">
        <w:rPr>
          <w:rFonts w:eastAsia="Calibri" w:cstheme="minorHAnsi"/>
          <w:sz w:val="24"/>
          <w:szCs w:val="24"/>
        </w:rPr>
        <w:t>Prior to initiating work, lab personnel using these types of chemicals must complete the table below confirming that they have read and understood the above SOP and the associated hazards.</w:t>
      </w:r>
    </w:p>
    <w:tbl>
      <w:tblPr>
        <w:tblStyle w:val="TableGrid"/>
        <w:tblpPr w:leftFromText="180" w:rightFromText="180" w:vertAnchor="text" w:horzAnchor="margin" w:tblpY="226"/>
        <w:tblW w:w="10802" w:type="dxa"/>
        <w:tblLook w:val="04A0" w:firstRow="1" w:lastRow="0" w:firstColumn="1" w:lastColumn="0" w:noHBand="0" w:noVBand="1"/>
        <w:tblCaption w:val="Laboratory Personnel Review"/>
        <w:tblDescription w:val="Laboratory Personnel Review signature sheet."/>
      </w:tblPr>
      <w:tblGrid>
        <w:gridCol w:w="4587"/>
        <w:gridCol w:w="4588"/>
        <w:gridCol w:w="1627"/>
      </w:tblGrid>
      <w:tr w:rsidR="00C030CD" w:rsidRPr="00037EFC" w14:paraId="1D877DD1" w14:textId="77777777" w:rsidTr="0065237E">
        <w:trPr>
          <w:trHeight w:val="410"/>
          <w:tblHeader/>
        </w:trPr>
        <w:tc>
          <w:tcPr>
            <w:tcW w:w="4587" w:type="dxa"/>
          </w:tcPr>
          <w:p w14:paraId="62B97C08" w14:textId="77777777" w:rsidR="00C030CD" w:rsidRPr="00037EFC" w:rsidRDefault="00C030CD" w:rsidP="0065237E">
            <w:pPr>
              <w:rPr>
                <w:rFonts w:asciiTheme="minorHAnsi" w:hAnsiTheme="minorHAnsi" w:cstheme="minorHAnsi"/>
                <w:b/>
                <w:sz w:val="24"/>
                <w:szCs w:val="24"/>
              </w:rPr>
            </w:pPr>
            <w:r w:rsidRPr="00037EFC">
              <w:rPr>
                <w:rFonts w:asciiTheme="minorHAnsi" w:hAnsiTheme="minorHAnsi" w:cstheme="minorHAnsi"/>
                <w:b/>
                <w:sz w:val="24"/>
                <w:szCs w:val="24"/>
              </w:rPr>
              <w:t>Name</w:t>
            </w:r>
          </w:p>
        </w:tc>
        <w:tc>
          <w:tcPr>
            <w:tcW w:w="4588" w:type="dxa"/>
          </w:tcPr>
          <w:p w14:paraId="00D820FE" w14:textId="77777777" w:rsidR="00C030CD" w:rsidRPr="00037EFC" w:rsidRDefault="00C030CD" w:rsidP="0065237E">
            <w:pPr>
              <w:rPr>
                <w:rFonts w:asciiTheme="minorHAnsi" w:hAnsiTheme="minorHAnsi" w:cstheme="minorHAnsi"/>
                <w:b/>
                <w:sz w:val="24"/>
                <w:szCs w:val="24"/>
              </w:rPr>
            </w:pPr>
            <w:r w:rsidRPr="00037EFC">
              <w:rPr>
                <w:rFonts w:asciiTheme="minorHAnsi" w:hAnsiTheme="minorHAnsi" w:cstheme="minorHAnsi"/>
                <w:b/>
                <w:sz w:val="24"/>
                <w:szCs w:val="24"/>
              </w:rPr>
              <w:t>Signature</w:t>
            </w:r>
          </w:p>
        </w:tc>
        <w:tc>
          <w:tcPr>
            <w:tcW w:w="1627" w:type="dxa"/>
          </w:tcPr>
          <w:p w14:paraId="7E765AD4" w14:textId="77777777" w:rsidR="00C030CD" w:rsidRPr="00037EFC" w:rsidRDefault="00C030CD" w:rsidP="0065237E">
            <w:pPr>
              <w:rPr>
                <w:rFonts w:asciiTheme="minorHAnsi" w:hAnsiTheme="minorHAnsi" w:cstheme="minorHAnsi"/>
                <w:b/>
                <w:sz w:val="24"/>
                <w:szCs w:val="24"/>
              </w:rPr>
            </w:pPr>
            <w:r w:rsidRPr="00037EFC">
              <w:rPr>
                <w:rFonts w:asciiTheme="minorHAnsi" w:hAnsiTheme="minorHAnsi" w:cstheme="minorHAnsi"/>
                <w:b/>
                <w:sz w:val="24"/>
                <w:szCs w:val="24"/>
              </w:rPr>
              <w:t>Date</w:t>
            </w:r>
          </w:p>
        </w:tc>
      </w:tr>
      <w:tr w:rsidR="00C030CD" w:rsidRPr="00037EFC" w14:paraId="4662C364" w14:textId="77777777" w:rsidTr="0065237E">
        <w:trPr>
          <w:trHeight w:val="410"/>
          <w:tblHeader/>
        </w:trPr>
        <w:tc>
          <w:tcPr>
            <w:tcW w:w="4587" w:type="dxa"/>
          </w:tcPr>
          <w:p w14:paraId="71F2713F" w14:textId="77777777" w:rsidR="00C030CD" w:rsidRPr="00037EFC" w:rsidRDefault="00C030CD" w:rsidP="0065237E">
            <w:pPr>
              <w:rPr>
                <w:rFonts w:asciiTheme="minorHAnsi" w:hAnsiTheme="minorHAnsi" w:cstheme="minorHAnsi"/>
                <w:sz w:val="24"/>
                <w:szCs w:val="24"/>
              </w:rPr>
            </w:pPr>
          </w:p>
        </w:tc>
        <w:tc>
          <w:tcPr>
            <w:tcW w:w="4588" w:type="dxa"/>
          </w:tcPr>
          <w:p w14:paraId="7CEF722C" w14:textId="77777777" w:rsidR="00C030CD" w:rsidRPr="00037EFC" w:rsidRDefault="00C030CD" w:rsidP="0065237E">
            <w:pPr>
              <w:rPr>
                <w:rFonts w:asciiTheme="minorHAnsi" w:hAnsiTheme="minorHAnsi" w:cstheme="minorHAnsi"/>
                <w:sz w:val="24"/>
                <w:szCs w:val="24"/>
              </w:rPr>
            </w:pPr>
          </w:p>
        </w:tc>
        <w:tc>
          <w:tcPr>
            <w:tcW w:w="1627" w:type="dxa"/>
          </w:tcPr>
          <w:p w14:paraId="08FBFE98" w14:textId="77777777" w:rsidR="00C030CD" w:rsidRPr="00037EFC" w:rsidRDefault="00C030CD" w:rsidP="0065237E">
            <w:pPr>
              <w:rPr>
                <w:rFonts w:asciiTheme="minorHAnsi" w:hAnsiTheme="minorHAnsi" w:cstheme="minorHAnsi"/>
                <w:sz w:val="24"/>
                <w:szCs w:val="24"/>
              </w:rPr>
            </w:pPr>
          </w:p>
        </w:tc>
      </w:tr>
      <w:tr w:rsidR="00C030CD" w:rsidRPr="00037EFC" w14:paraId="6059874D" w14:textId="77777777" w:rsidTr="0065237E">
        <w:trPr>
          <w:trHeight w:val="410"/>
          <w:tblHeader/>
        </w:trPr>
        <w:tc>
          <w:tcPr>
            <w:tcW w:w="4587" w:type="dxa"/>
          </w:tcPr>
          <w:p w14:paraId="55EEB9AE" w14:textId="77777777" w:rsidR="00C030CD" w:rsidRPr="00037EFC" w:rsidRDefault="00C030CD" w:rsidP="0065237E">
            <w:pPr>
              <w:rPr>
                <w:rFonts w:asciiTheme="minorHAnsi" w:hAnsiTheme="minorHAnsi" w:cstheme="minorHAnsi"/>
                <w:sz w:val="24"/>
                <w:szCs w:val="24"/>
              </w:rPr>
            </w:pPr>
          </w:p>
        </w:tc>
        <w:tc>
          <w:tcPr>
            <w:tcW w:w="4588" w:type="dxa"/>
          </w:tcPr>
          <w:p w14:paraId="425626B2" w14:textId="77777777" w:rsidR="00C030CD" w:rsidRPr="00037EFC" w:rsidRDefault="00C030CD" w:rsidP="0065237E">
            <w:pPr>
              <w:rPr>
                <w:rFonts w:asciiTheme="minorHAnsi" w:hAnsiTheme="minorHAnsi" w:cstheme="minorHAnsi"/>
                <w:sz w:val="24"/>
                <w:szCs w:val="24"/>
              </w:rPr>
            </w:pPr>
          </w:p>
        </w:tc>
        <w:tc>
          <w:tcPr>
            <w:tcW w:w="1627" w:type="dxa"/>
          </w:tcPr>
          <w:p w14:paraId="7E17565F" w14:textId="77777777" w:rsidR="00C030CD" w:rsidRPr="00037EFC" w:rsidRDefault="00C030CD" w:rsidP="0065237E">
            <w:pPr>
              <w:rPr>
                <w:rFonts w:asciiTheme="minorHAnsi" w:hAnsiTheme="minorHAnsi" w:cstheme="minorHAnsi"/>
                <w:sz w:val="24"/>
                <w:szCs w:val="24"/>
              </w:rPr>
            </w:pPr>
          </w:p>
        </w:tc>
      </w:tr>
      <w:tr w:rsidR="00C030CD" w:rsidRPr="00037EFC" w14:paraId="00FAC54C" w14:textId="77777777" w:rsidTr="0065237E">
        <w:trPr>
          <w:trHeight w:val="410"/>
          <w:tblHeader/>
        </w:trPr>
        <w:tc>
          <w:tcPr>
            <w:tcW w:w="4587" w:type="dxa"/>
          </w:tcPr>
          <w:p w14:paraId="65A87A80" w14:textId="77777777" w:rsidR="00C030CD" w:rsidRPr="00037EFC" w:rsidRDefault="00C030CD" w:rsidP="0065237E">
            <w:pPr>
              <w:rPr>
                <w:rFonts w:asciiTheme="minorHAnsi" w:hAnsiTheme="minorHAnsi" w:cstheme="minorHAnsi"/>
                <w:sz w:val="24"/>
                <w:szCs w:val="24"/>
              </w:rPr>
            </w:pPr>
          </w:p>
        </w:tc>
        <w:tc>
          <w:tcPr>
            <w:tcW w:w="4588" w:type="dxa"/>
          </w:tcPr>
          <w:p w14:paraId="0B705F10" w14:textId="77777777" w:rsidR="00C030CD" w:rsidRPr="00037EFC" w:rsidRDefault="00C030CD" w:rsidP="0065237E">
            <w:pPr>
              <w:rPr>
                <w:rFonts w:asciiTheme="minorHAnsi" w:hAnsiTheme="minorHAnsi" w:cstheme="minorHAnsi"/>
                <w:sz w:val="24"/>
                <w:szCs w:val="24"/>
              </w:rPr>
            </w:pPr>
          </w:p>
        </w:tc>
        <w:tc>
          <w:tcPr>
            <w:tcW w:w="1627" w:type="dxa"/>
          </w:tcPr>
          <w:p w14:paraId="70FBA521" w14:textId="77777777" w:rsidR="00C030CD" w:rsidRPr="00037EFC" w:rsidRDefault="00C030CD" w:rsidP="0065237E">
            <w:pPr>
              <w:rPr>
                <w:rFonts w:asciiTheme="minorHAnsi" w:hAnsiTheme="minorHAnsi" w:cstheme="minorHAnsi"/>
                <w:sz w:val="24"/>
                <w:szCs w:val="24"/>
              </w:rPr>
            </w:pPr>
          </w:p>
        </w:tc>
      </w:tr>
      <w:tr w:rsidR="00C030CD" w:rsidRPr="00037EFC" w14:paraId="223A10BC" w14:textId="77777777" w:rsidTr="0065237E">
        <w:trPr>
          <w:trHeight w:val="410"/>
          <w:tblHeader/>
        </w:trPr>
        <w:tc>
          <w:tcPr>
            <w:tcW w:w="4587" w:type="dxa"/>
          </w:tcPr>
          <w:p w14:paraId="2F6FB413" w14:textId="77777777" w:rsidR="00C030CD" w:rsidRPr="00037EFC" w:rsidRDefault="00C030CD" w:rsidP="0065237E">
            <w:pPr>
              <w:rPr>
                <w:rFonts w:asciiTheme="minorHAnsi" w:hAnsiTheme="minorHAnsi" w:cstheme="minorHAnsi"/>
                <w:sz w:val="24"/>
                <w:szCs w:val="24"/>
              </w:rPr>
            </w:pPr>
          </w:p>
        </w:tc>
        <w:tc>
          <w:tcPr>
            <w:tcW w:w="4588" w:type="dxa"/>
          </w:tcPr>
          <w:p w14:paraId="6B5C10F9" w14:textId="77777777" w:rsidR="00C030CD" w:rsidRPr="00037EFC" w:rsidRDefault="00C030CD" w:rsidP="0065237E">
            <w:pPr>
              <w:rPr>
                <w:rFonts w:asciiTheme="minorHAnsi" w:hAnsiTheme="minorHAnsi" w:cstheme="minorHAnsi"/>
                <w:sz w:val="24"/>
                <w:szCs w:val="24"/>
              </w:rPr>
            </w:pPr>
          </w:p>
        </w:tc>
        <w:tc>
          <w:tcPr>
            <w:tcW w:w="1627" w:type="dxa"/>
          </w:tcPr>
          <w:p w14:paraId="4603FE28" w14:textId="77777777" w:rsidR="00C030CD" w:rsidRPr="00037EFC" w:rsidRDefault="00C030CD" w:rsidP="0065237E">
            <w:pPr>
              <w:rPr>
                <w:rFonts w:asciiTheme="minorHAnsi" w:hAnsiTheme="minorHAnsi" w:cstheme="minorHAnsi"/>
                <w:sz w:val="24"/>
                <w:szCs w:val="24"/>
              </w:rPr>
            </w:pPr>
          </w:p>
        </w:tc>
      </w:tr>
      <w:tr w:rsidR="00C030CD" w:rsidRPr="00037EFC" w14:paraId="2106361A" w14:textId="77777777" w:rsidTr="0065237E">
        <w:trPr>
          <w:trHeight w:val="410"/>
          <w:tblHeader/>
        </w:trPr>
        <w:tc>
          <w:tcPr>
            <w:tcW w:w="4587" w:type="dxa"/>
          </w:tcPr>
          <w:p w14:paraId="28A0CBB9" w14:textId="77777777" w:rsidR="00C030CD" w:rsidRPr="00037EFC" w:rsidRDefault="00C030CD" w:rsidP="0065237E">
            <w:pPr>
              <w:rPr>
                <w:rFonts w:asciiTheme="minorHAnsi" w:hAnsiTheme="minorHAnsi" w:cstheme="minorHAnsi"/>
                <w:sz w:val="24"/>
                <w:szCs w:val="24"/>
              </w:rPr>
            </w:pPr>
          </w:p>
        </w:tc>
        <w:tc>
          <w:tcPr>
            <w:tcW w:w="4588" w:type="dxa"/>
          </w:tcPr>
          <w:p w14:paraId="3BB4405D" w14:textId="77777777" w:rsidR="00C030CD" w:rsidRPr="00037EFC" w:rsidRDefault="00C030CD" w:rsidP="0065237E">
            <w:pPr>
              <w:rPr>
                <w:rFonts w:asciiTheme="minorHAnsi" w:hAnsiTheme="minorHAnsi" w:cstheme="minorHAnsi"/>
                <w:sz w:val="24"/>
                <w:szCs w:val="24"/>
              </w:rPr>
            </w:pPr>
          </w:p>
        </w:tc>
        <w:tc>
          <w:tcPr>
            <w:tcW w:w="1627" w:type="dxa"/>
          </w:tcPr>
          <w:p w14:paraId="0D16068E" w14:textId="77777777" w:rsidR="00C030CD" w:rsidRPr="00037EFC" w:rsidRDefault="00C030CD" w:rsidP="0065237E">
            <w:pPr>
              <w:rPr>
                <w:rFonts w:asciiTheme="minorHAnsi" w:hAnsiTheme="minorHAnsi" w:cstheme="minorHAnsi"/>
                <w:sz w:val="24"/>
                <w:szCs w:val="24"/>
              </w:rPr>
            </w:pPr>
          </w:p>
        </w:tc>
      </w:tr>
      <w:tr w:rsidR="00C030CD" w:rsidRPr="00037EFC" w14:paraId="3C33A6F7" w14:textId="77777777" w:rsidTr="0065237E">
        <w:trPr>
          <w:trHeight w:val="410"/>
          <w:tblHeader/>
        </w:trPr>
        <w:tc>
          <w:tcPr>
            <w:tcW w:w="4587" w:type="dxa"/>
          </w:tcPr>
          <w:p w14:paraId="065645FC" w14:textId="77777777" w:rsidR="00C030CD" w:rsidRPr="00037EFC" w:rsidRDefault="00C030CD" w:rsidP="0065237E">
            <w:pPr>
              <w:rPr>
                <w:rFonts w:asciiTheme="minorHAnsi" w:hAnsiTheme="minorHAnsi" w:cstheme="minorHAnsi"/>
                <w:sz w:val="24"/>
                <w:szCs w:val="24"/>
              </w:rPr>
            </w:pPr>
          </w:p>
        </w:tc>
        <w:tc>
          <w:tcPr>
            <w:tcW w:w="4588" w:type="dxa"/>
          </w:tcPr>
          <w:p w14:paraId="36C7936A" w14:textId="77777777" w:rsidR="00C030CD" w:rsidRPr="00037EFC" w:rsidRDefault="00C030CD" w:rsidP="0065237E">
            <w:pPr>
              <w:rPr>
                <w:rFonts w:asciiTheme="minorHAnsi" w:hAnsiTheme="minorHAnsi" w:cstheme="minorHAnsi"/>
                <w:sz w:val="24"/>
                <w:szCs w:val="24"/>
              </w:rPr>
            </w:pPr>
          </w:p>
        </w:tc>
        <w:tc>
          <w:tcPr>
            <w:tcW w:w="1627" w:type="dxa"/>
          </w:tcPr>
          <w:p w14:paraId="216F0C32" w14:textId="77777777" w:rsidR="00C030CD" w:rsidRPr="00037EFC" w:rsidRDefault="00C030CD" w:rsidP="0065237E">
            <w:pPr>
              <w:rPr>
                <w:rFonts w:asciiTheme="minorHAnsi" w:hAnsiTheme="minorHAnsi" w:cstheme="minorHAnsi"/>
                <w:sz w:val="24"/>
                <w:szCs w:val="24"/>
              </w:rPr>
            </w:pPr>
          </w:p>
        </w:tc>
      </w:tr>
      <w:tr w:rsidR="00C030CD" w:rsidRPr="00037EFC" w14:paraId="2B444850" w14:textId="77777777" w:rsidTr="0065237E">
        <w:trPr>
          <w:trHeight w:val="410"/>
          <w:tblHeader/>
        </w:trPr>
        <w:tc>
          <w:tcPr>
            <w:tcW w:w="4587" w:type="dxa"/>
          </w:tcPr>
          <w:p w14:paraId="2499328A" w14:textId="77777777" w:rsidR="00C030CD" w:rsidRPr="00037EFC" w:rsidRDefault="00C030CD" w:rsidP="0065237E">
            <w:pPr>
              <w:rPr>
                <w:rFonts w:asciiTheme="minorHAnsi" w:hAnsiTheme="minorHAnsi" w:cstheme="minorHAnsi"/>
                <w:sz w:val="24"/>
                <w:szCs w:val="24"/>
              </w:rPr>
            </w:pPr>
          </w:p>
        </w:tc>
        <w:tc>
          <w:tcPr>
            <w:tcW w:w="4588" w:type="dxa"/>
          </w:tcPr>
          <w:p w14:paraId="2434A5B0" w14:textId="77777777" w:rsidR="00C030CD" w:rsidRPr="00037EFC" w:rsidRDefault="00C030CD" w:rsidP="0065237E">
            <w:pPr>
              <w:rPr>
                <w:rFonts w:asciiTheme="minorHAnsi" w:hAnsiTheme="minorHAnsi" w:cstheme="minorHAnsi"/>
                <w:sz w:val="24"/>
                <w:szCs w:val="24"/>
              </w:rPr>
            </w:pPr>
          </w:p>
        </w:tc>
        <w:tc>
          <w:tcPr>
            <w:tcW w:w="1627" w:type="dxa"/>
          </w:tcPr>
          <w:p w14:paraId="12C50457" w14:textId="77777777" w:rsidR="00C030CD" w:rsidRPr="00037EFC" w:rsidRDefault="00C030CD" w:rsidP="0065237E">
            <w:pPr>
              <w:rPr>
                <w:rFonts w:asciiTheme="minorHAnsi" w:hAnsiTheme="minorHAnsi" w:cstheme="minorHAnsi"/>
                <w:sz w:val="24"/>
                <w:szCs w:val="24"/>
              </w:rPr>
            </w:pPr>
          </w:p>
        </w:tc>
      </w:tr>
      <w:tr w:rsidR="00C030CD" w:rsidRPr="00037EFC" w14:paraId="0EA7801B" w14:textId="77777777" w:rsidTr="0065237E">
        <w:trPr>
          <w:trHeight w:val="410"/>
          <w:tblHeader/>
        </w:trPr>
        <w:tc>
          <w:tcPr>
            <w:tcW w:w="4587" w:type="dxa"/>
          </w:tcPr>
          <w:p w14:paraId="7596DC35" w14:textId="77777777" w:rsidR="00C030CD" w:rsidRPr="00037EFC" w:rsidRDefault="00C030CD" w:rsidP="0065237E">
            <w:pPr>
              <w:rPr>
                <w:rFonts w:asciiTheme="minorHAnsi" w:hAnsiTheme="minorHAnsi" w:cstheme="minorHAnsi"/>
                <w:sz w:val="24"/>
                <w:szCs w:val="24"/>
              </w:rPr>
            </w:pPr>
          </w:p>
        </w:tc>
        <w:tc>
          <w:tcPr>
            <w:tcW w:w="4588" w:type="dxa"/>
          </w:tcPr>
          <w:p w14:paraId="378AD178" w14:textId="77777777" w:rsidR="00C030CD" w:rsidRPr="00037EFC" w:rsidRDefault="00C030CD" w:rsidP="0065237E">
            <w:pPr>
              <w:rPr>
                <w:rFonts w:asciiTheme="minorHAnsi" w:hAnsiTheme="minorHAnsi" w:cstheme="minorHAnsi"/>
                <w:sz w:val="24"/>
                <w:szCs w:val="24"/>
              </w:rPr>
            </w:pPr>
          </w:p>
        </w:tc>
        <w:tc>
          <w:tcPr>
            <w:tcW w:w="1627" w:type="dxa"/>
          </w:tcPr>
          <w:p w14:paraId="6392B7F1" w14:textId="77777777" w:rsidR="00C030CD" w:rsidRPr="00037EFC" w:rsidRDefault="00C030CD" w:rsidP="0065237E">
            <w:pPr>
              <w:rPr>
                <w:rFonts w:asciiTheme="minorHAnsi" w:hAnsiTheme="minorHAnsi" w:cstheme="minorHAnsi"/>
                <w:sz w:val="24"/>
                <w:szCs w:val="24"/>
              </w:rPr>
            </w:pPr>
          </w:p>
        </w:tc>
      </w:tr>
      <w:tr w:rsidR="00C030CD" w:rsidRPr="00037EFC" w14:paraId="1188E2DE" w14:textId="77777777" w:rsidTr="0065237E">
        <w:trPr>
          <w:trHeight w:val="410"/>
          <w:tblHeader/>
        </w:trPr>
        <w:tc>
          <w:tcPr>
            <w:tcW w:w="4587" w:type="dxa"/>
          </w:tcPr>
          <w:p w14:paraId="4AEA4055" w14:textId="77777777" w:rsidR="00C030CD" w:rsidRPr="00037EFC" w:rsidRDefault="00C030CD" w:rsidP="0065237E">
            <w:pPr>
              <w:rPr>
                <w:rFonts w:asciiTheme="minorHAnsi" w:hAnsiTheme="minorHAnsi" w:cstheme="minorHAnsi"/>
                <w:sz w:val="24"/>
                <w:szCs w:val="24"/>
              </w:rPr>
            </w:pPr>
          </w:p>
        </w:tc>
        <w:tc>
          <w:tcPr>
            <w:tcW w:w="4588" w:type="dxa"/>
          </w:tcPr>
          <w:p w14:paraId="17B2E362" w14:textId="77777777" w:rsidR="00C030CD" w:rsidRPr="00037EFC" w:rsidRDefault="00C030CD" w:rsidP="0065237E">
            <w:pPr>
              <w:rPr>
                <w:rFonts w:asciiTheme="minorHAnsi" w:hAnsiTheme="minorHAnsi" w:cstheme="minorHAnsi"/>
                <w:sz w:val="24"/>
                <w:szCs w:val="24"/>
              </w:rPr>
            </w:pPr>
          </w:p>
        </w:tc>
        <w:tc>
          <w:tcPr>
            <w:tcW w:w="1627" w:type="dxa"/>
          </w:tcPr>
          <w:p w14:paraId="44C9ECA9" w14:textId="77777777" w:rsidR="00C030CD" w:rsidRPr="00037EFC" w:rsidRDefault="00C030CD" w:rsidP="0065237E">
            <w:pPr>
              <w:rPr>
                <w:rFonts w:asciiTheme="minorHAnsi" w:hAnsiTheme="minorHAnsi" w:cstheme="minorHAnsi"/>
                <w:sz w:val="24"/>
                <w:szCs w:val="24"/>
              </w:rPr>
            </w:pPr>
          </w:p>
        </w:tc>
      </w:tr>
      <w:tr w:rsidR="00C030CD" w:rsidRPr="00037EFC" w14:paraId="390A5A51" w14:textId="77777777" w:rsidTr="0065237E">
        <w:trPr>
          <w:trHeight w:val="410"/>
          <w:tblHeader/>
        </w:trPr>
        <w:tc>
          <w:tcPr>
            <w:tcW w:w="4587" w:type="dxa"/>
          </w:tcPr>
          <w:p w14:paraId="4B741F76" w14:textId="77777777" w:rsidR="00C030CD" w:rsidRPr="00037EFC" w:rsidRDefault="00C030CD" w:rsidP="0065237E">
            <w:pPr>
              <w:rPr>
                <w:rFonts w:asciiTheme="minorHAnsi" w:hAnsiTheme="minorHAnsi" w:cstheme="minorHAnsi"/>
                <w:sz w:val="24"/>
                <w:szCs w:val="24"/>
              </w:rPr>
            </w:pPr>
          </w:p>
        </w:tc>
        <w:tc>
          <w:tcPr>
            <w:tcW w:w="4588" w:type="dxa"/>
          </w:tcPr>
          <w:p w14:paraId="40E7D047" w14:textId="77777777" w:rsidR="00C030CD" w:rsidRPr="00037EFC" w:rsidRDefault="00C030CD" w:rsidP="0065237E">
            <w:pPr>
              <w:rPr>
                <w:rFonts w:asciiTheme="minorHAnsi" w:hAnsiTheme="minorHAnsi" w:cstheme="minorHAnsi"/>
                <w:sz w:val="24"/>
                <w:szCs w:val="24"/>
              </w:rPr>
            </w:pPr>
          </w:p>
        </w:tc>
        <w:tc>
          <w:tcPr>
            <w:tcW w:w="1627" w:type="dxa"/>
          </w:tcPr>
          <w:p w14:paraId="182E088A" w14:textId="77777777" w:rsidR="00C030CD" w:rsidRPr="00037EFC" w:rsidRDefault="00C030CD" w:rsidP="0065237E">
            <w:pPr>
              <w:rPr>
                <w:rFonts w:asciiTheme="minorHAnsi" w:hAnsiTheme="minorHAnsi" w:cstheme="minorHAnsi"/>
                <w:sz w:val="24"/>
                <w:szCs w:val="24"/>
              </w:rPr>
            </w:pPr>
          </w:p>
        </w:tc>
      </w:tr>
    </w:tbl>
    <w:p w14:paraId="54127551" w14:textId="77777777" w:rsidR="00297438" w:rsidRPr="00C030CD" w:rsidRDefault="00297438" w:rsidP="00C030CD">
      <w:pPr>
        <w:rPr>
          <w:sz w:val="24"/>
          <w:szCs w:val="24"/>
        </w:rPr>
      </w:pPr>
    </w:p>
    <w:sectPr w:rsidR="00297438" w:rsidRPr="00C030CD" w:rsidSect="00B739B9">
      <w:headerReference w:type="default" r:id="rId21"/>
      <w:footerReference w:type="default" r:id="rId22"/>
      <w:pgSz w:w="12240" w:h="15840"/>
      <w:pgMar w:top="720" w:right="720" w:bottom="720" w:left="72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30267" w14:textId="77777777" w:rsidR="008958DE" w:rsidRDefault="008958DE" w:rsidP="0084336D">
      <w:pPr>
        <w:spacing w:after="0" w:line="240" w:lineRule="auto"/>
      </w:pPr>
      <w:r>
        <w:separator/>
      </w:r>
    </w:p>
  </w:endnote>
  <w:endnote w:type="continuationSeparator" w:id="0">
    <w:p w14:paraId="2DE45360" w14:textId="77777777" w:rsidR="008958DE" w:rsidRDefault="008958DE" w:rsidP="00843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A4CC4" w14:textId="5F6FF2C1" w:rsidR="0084336D" w:rsidRPr="00044B62" w:rsidRDefault="002763B6">
    <w:pPr>
      <w:pStyle w:val="Footer"/>
      <w:rPr>
        <w:sz w:val="18"/>
        <w:szCs w:val="18"/>
      </w:rPr>
    </w:pPr>
    <w:r>
      <w:rPr>
        <w:sz w:val="18"/>
        <w:szCs w:val="18"/>
      </w:rPr>
      <w:t>Office of Environmental Health &amp; Safety (</w:t>
    </w:r>
    <w:r w:rsidR="0084336D" w:rsidRPr="00044B62">
      <w:rPr>
        <w:sz w:val="18"/>
        <w:szCs w:val="18"/>
      </w:rPr>
      <w:t>OEHS</w:t>
    </w:r>
    <w:r>
      <w:rPr>
        <w:sz w:val="18"/>
        <w:szCs w:val="18"/>
      </w:rPr>
      <w:t>)</w:t>
    </w:r>
    <w:r w:rsidR="0084336D" w:rsidRPr="00044B62">
      <w:rPr>
        <w:sz w:val="18"/>
        <w:szCs w:val="18"/>
      </w:rPr>
      <w:t xml:space="preserve"> – Revised </w:t>
    </w:r>
    <w:r w:rsidR="006629A2">
      <w:rPr>
        <w:sz w:val="18"/>
        <w:szCs w:val="18"/>
      </w:rPr>
      <w:t>3/</w:t>
    </w:r>
    <w:r w:rsidR="0084336D" w:rsidRPr="00044B62">
      <w:rPr>
        <w:sz w:val="18"/>
        <w:szCs w:val="18"/>
      </w:rPr>
      <w:t>2</w:t>
    </w:r>
    <w:r>
      <w:rPr>
        <w:sz w:val="18"/>
        <w:szCs w:val="18"/>
      </w:rPr>
      <w:t>0</w:t>
    </w:r>
    <w:r w:rsidR="0084336D" w:rsidRPr="00044B62">
      <w:rPr>
        <w:sz w:val="18"/>
        <w:szCs w:val="18"/>
      </w:rPr>
      <w:t>/2020</w:t>
    </w:r>
    <w:r w:rsidR="0084336D" w:rsidRPr="00044B62">
      <w:rPr>
        <w:sz w:val="18"/>
        <w:szCs w:val="18"/>
      </w:rPr>
      <w:tab/>
      <w:t>19-0</w:t>
    </w:r>
    <w:r w:rsidR="003761CB">
      <w:rPr>
        <w:sz w:val="18"/>
        <w:szCs w:val="18"/>
      </w:rPr>
      <w:t>18</w:t>
    </w:r>
    <w:r w:rsidR="0084336D" w:rsidRPr="00044B62">
      <w:rPr>
        <w:sz w:val="18"/>
        <w:szCs w:val="18"/>
      </w:rPr>
      <w:t xml:space="preserve">S_SOP </w:t>
    </w:r>
    <w:r w:rsidR="006629A2">
      <w:rPr>
        <w:sz w:val="18"/>
        <w:szCs w:val="18"/>
      </w:rPr>
      <w:t>Pertussis Toxin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C2A62" w14:textId="77777777" w:rsidR="008958DE" w:rsidRDefault="008958DE" w:rsidP="0084336D">
      <w:pPr>
        <w:spacing w:after="0" w:line="240" w:lineRule="auto"/>
      </w:pPr>
      <w:r>
        <w:separator/>
      </w:r>
    </w:p>
  </w:footnote>
  <w:footnote w:type="continuationSeparator" w:id="0">
    <w:p w14:paraId="6881EB61" w14:textId="77777777" w:rsidR="008958DE" w:rsidRDefault="008958DE" w:rsidP="00843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DC27B" w14:textId="74B0821B" w:rsidR="00044B62" w:rsidRPr="004D4CAA" w:rsidRDefault="004D4CAA" w:rsidP="004D4CAA">
    <w:pPr>
      <w:pStyle w:val="Header"/>
      <w:jc w:val="center"/>
    </w:pPr>
    <w:r>
      <w:rPr>
        <w:rFonts w:ascii="Helvetica" w:hAnsi="Helvetica"/>
        <w:noProof/>
        <w:color w:val="0A483F"/>
      </w:rPr>
      <w:drawing>
        <wp:inline distT="0" distB="0" distL="0" distR="0" wp14:anchorId="7EAE7F67" wp14:editId="075A9C4A">
          <wp:extent cx="1428750" cy="333375"/>
          <wp:effectExtent l="0" t="0" r="0" b="9525"/>
          <wp:docPr id="1" name="Picture 1" descr="Wayne State University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yne State University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1394" cy="340992"/>
                  </a:xfrm>
                  <a:prstGeom prst="rect">
                    <a:avLst/>
                  </a:prstGeom>
                  <a:noFill/>
                  <a:ln>
                    <a:noFill/>
                  </a:ln>
                </pic:spPr>
              </pic:pic>
            </a:graphicData>
          </a:graphic>
        </wp:inline>
      </w:drawing>
    </w:r>
    <w:r>
      <w:tab/>
    </w:r>
    <w:r>
      <w:tab/>
    </w:r>
    <w:r w:rsidRPr="00044B62">
      <w:rPr>
        <w:noProof/>
      </w:rPr>
      <w:drawing>
        <wp:inline distT="0" distB="0" distL="0" distR="0" wp14:anchorId="3A2A7EC0" wp14:editId="0B4D6A9D">
          <wp:extent cx="691515" cy="523240"/>
          <wp:effectExtent l="0" t="0" r="0" b="0"/>
          <wp:docPr id="3" name="Picture 3" descr="Office of Environmental Health and Safety logo" title="Environmental Health Safet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ehslogo-col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1515" cy="5232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F8C"/>
    <w:multiLevelType w:val="hybridMultilevel"/>
    <w:tmpl w:val="19A4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361A3"/>
    <w:multiLevelType w:val="hybridMultilevel"/>
    <w:tmpl w:val="7960D0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8E6ECE"/>
    <w:multiLevelType w:val="hybridMultilevel"/>
    <w:tmpl w:val="52A041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D76EDE"/>
    <w:multiLevelType w:val="hybridMultilevel"/>
    <w:tmpl w:val="F50C8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C05502"/>
    <w:multiLevelType w:val="hybridMultilevel"/>
    <w:tmpl w:val="0CB029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26226"/>
    <w:multiLevelType w:val="hybridMultilevel"/>
    <w:tmpl w:val="2228B4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44346F"/>
    <w:multiLevelType w:val="hybridMultilevel"/>
    <w:tmpl w:val="9E56DD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4A3CC4"/>
    <w:multiLevelType w:val="hybridMultilevel"/>
    <w:tmpl w:val="B92E9A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732593"/>
    <w:multiLevelType w:val="hybridMultilevel"/>
    <w:tmpl w:val="45703666"/>
    <w:lvl w:ilvl="0" w:tplc="04090011">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A10084"/>
    <w:multiLevelType w:val="hybridMultilevel"/>
    <w:tmpl w:val="D5DA8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6524D9"/>
    <w:multiLevelType w:val="hybridMultilevel"/>
    <w:tmpl w:val="9C9A6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7D22A5"/>
    <w:multiLevelType w:val="hybridMultilevel"/>
    <w:tmpl w:val="4D424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5902FB"/>
    <w:multiLevelType w:val="hybridMultilevel"/>
    <w:tmpl w:val="081E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610494"/>
    <w:multiLevelType w:val="hybridMultilevel"/>
    <w:tmpl w:val="C5388E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3B1E16"/>
    <w:multiLevelType w:val="hybridMultilevel"/>
    <w:tmpl w:val="D2F0DA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AD33235"/>
    <w:multiLevelType w:val="hybridMultilevel"/>
    <w:tmpl w:val="D6703B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C80ACA"/>
    <w:multiLevelType w:val="hybridMultilevel"/>
    <w:tmpl w:val="2EDE4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5D3B6A"/>
    <w:multiLevelType w:val="hybridMultilevel"/>
    <w:tmpl w:val="45403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777D20"/>
    <w:multiLevelType w:val="hybridMultilevel"/>
    <w:tmpl w:val="2BBC2866"/>
    <w:lvl w:ilvl="0" w:tplc="68FC19F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2261B1"/>
    <w:multiLevelType w:val="hybridMultilevel"/>
    <w:tmpl w:val="DBD868AE"/>
    <w:lvl w:ilvl="0" w:tplc="552E56B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CC00AE1"/>
    <w:multiLevelType w:val="hybridMultilevel"/>
    <w:tmpl w:val="2B20C6C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DF246DD"/>
    <w:multiLevelType w:val="hybridMultilevel"/>
    <w:tmpl w:val="79A05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5FA65A6"/>
    <w:multiLevelType w:val="hybridMultilevel"/>
    <w:tmpl w:val="38CA1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A5E7440"/>
    <w:multiLevelType w:val="hybridMultilevel"/>
    <w:tmpl w:val="3CFA9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512338"/>
    <w:multiLevelType w:val="hybridMultilevel"/>
    <w:tmpl w:val="B42C8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F6E2DB9"/>
    <w:multiLevelType w:val="hybridMultilevel"/>
    <w:tmpl w:val="0F1AA668"/>
    <w:lvl w:ilvl="0" w:tplc="83502E0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780196"/>
    <w:multiLevelType w:val="hybridMultilevel"/>
    <w:tmpl w:val="10EA3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8EB2073"/>
    <w:multiLevelType w:val="hybridMultilevel"/>
    <w:tmpl w:val="7BB66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9CF4CBB"/>
    <w:multiLevelType w:val="hybridMultilevel"/>
    <w:tmpl w:val="AD8A318E"/>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612973"/>
    <w:multiLevelType w:val="hybridMultilevel"/>
    <w:tmpl w:val="A0A6A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7A785E"/>
    <w:multiLevelType w:val="hybridMultilevel"/>
    <w:tmpl w:val="0F02166A"/>
    <w:lvl w:ilvl="0" w:tplc="D7D6CE16">
      <w:start w:val="1"/>
      <w:numFmt w:val="decimal"/>
      <w:lvlText w:val="%1."/>
      <w:lvlJc w:val="left"/>
      <w:pPr>
        <w:ind w:left="360" w:hanging="360"/>
      </w:pPr>
      <w:rPr>
        <w:color w:val="auto"/>
      </w:rPr>
    </w:lvl>
    <w:lvl w:ilvl="1" w:tplc="E96C5D8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62989967">
    <w:abstractNumId w:val="15"/>
  </w:num>
  <w:num w:numId="2" w16cid:durableId="1520780596">
    <w:abstractNumId w:val="30"/>
  </w:num>
  <w:num w:numId="3" w16cid:durableId="1245450831">
    <w:abstractNumId w:val="8"/>
  </w:num>
  <w:num w:numId="4" w16cid:durableId="1356542689">
    <w:abstractNumId w:val="6"/>
  </w:num>
  <w:num w:numId="5" w16cid:durableId="1494561253">
    <w:abstractNumId w:val="5"/>
  </w:num>
  <w:num w:numId="6" w16cid:durableId="1544171010">
    <w:abstractNumId w:val="4"/>
  </w:num>
  <w:num w:numId="7" w16cid:durableId="932319191">
    <w:abstractNumId w:val="20"/>
  </w:num>
  <w:num w:numId="8" w16cid:durableId="444347432">
    <w:abstractNumId w:val="9"/>
  </w:num>
  <w:num w:numId="9" w16cid:durableId="101726355">
    <w:abstractNumId w:val="25"/>
  </w:num>
  <w:num w:numId="10" w16cid:durableId="1627853238">
    <w:abstractNumId w:val="18"/>
  </w:num>
  <w:num w:numId="11" w16cid:durableId="502163820">
    <w:abstractNumId w:val="16"/>
  </w:num>
  <w:num w:numId="12" w16cid:durableId="1403332881">
    <w:abstractNumId w:val="12"/>
  </w:num>
  <w:num w:numId="13" w16cid:durableId="1959410472">
    <w:abstractNumId w:val="26"/>
  </w:num>
  <w:num w:numId="14" w16cid:durableId="1337421150">
    <w:abstractNumId w:val="0"/>
  </w:num>
  <w:num w:numId="15" w16cid:durableId="1189218435">
    <w:abstractNumId w:val="29"/>
  </w:num>
  <w:num w:numId="16" w16cid:durableId="38168126">
    <w:abstractNumId w:val="13"/>
  </w:num>
  <w:num w:numId="17" w16cid:durableId="1358772743">
    <w:abstractNumId w:val="22"/>
  </w:num>
  <w:num w:numId="18" w16cid:durableId="970745739">
    <w:abstractNumId w:val="7"/>
  </w:num>
  <w:num w:numId="19" w16cid:durableId="20098629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6449481">
    <w:abstractNumId w:val="14"/>
  </w:num>
  <w:num w:numId="21" w16cid:durableId="524441549">
    <w:abstractNumId w:val="1"/>
  </w:num>
  <w:num w:numId="22" w16cid:durableId="1348214837">
    <w:abstractNumId w:val="2"/>
  </w:num>
  <w:num w:numId="23" w16cid:durableId="1028723212">
    <w:abstractNumId w:val="17"/>
  </w:num>
  <w:num w:numId="24" w16cid:durableId="1241522529">
    <w:abstractNumId w:val="19"/>
  </w:num>
  <w:num w:numId="25" w16cid:durableId="1620062214">
    <w:abstractNumId w:val="21"/>
  </w:num>
  <w:num w:numId="26" w16cid:durableId="198055428">
    <w:abstractNumId w:val="10"/>
  </w:num>
  <w:num w:numId="27" w16cid:durableId="1097015804">
    <w:abstractNumId w:val="23"/>
  </w:num>
  <w:num w:numId="28" w16cid:durableId="2117362886">
    <w:abstractNumId w:val="24"/>
  </w:num>
  <w:num w:numId="29" w16cid:durableId="202207995">
    <w:abstractNumId w:val="3"/>
  </w:num>
  <w:num w:numId="30" w16cid:durableId="1092354698">
    <w:abstractNumId w:val="27"/>
  </w:num>
  <w:num w:numId="31" w16cid:durableId="744381428">
    <w:abstractNumId w:val="11"/>
  </w:num>
  <w:num w:numId="32" w16cid:durableId="193967311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438"/>
    <w:rsid w:val="00035083"/>
    <w:rsid w:val="00044B62"/>
    <w:rsid w:val="00050740"/>
    <w:rsid w:val="000A195C"/>
    <w:rsid w:val="000A1D07"/>
    <w:rsid w:val="000A4A9A"/>
    <w:rsid w:val="000B2385"/>
    <w:rsid w:val="000C3533"/>
    <w:rsid w:val="000C6A44"/>
    <w:rsid w:val="000C7335"/>
    <w:rsid w:val="000D63C7"/>
    <w:rsid w:val="00124548"/>
    <w:rsid w:val="00126747"/>
    <w:rsid w:val="00156CAB"/>
    <w:rsid w:val="001C0E8E"/>
    <w:rsid w:val="001C7E78"/>
    <w:rsid w:val="001E1FA6"/>
    <w:rsid w:val="00261AD6"/>
    <w:rsid w:val="00271834"/>
    <w:rsid w:val="002763B6"/>
    <w:rsid w:val="002839D1"/>
    <w:rsid w:val="00297438"/>
    <w:rsid w:val="002C75DC"/>
    <w:rsid w:val="002D231B"/>
    <w:rsid w:val="002E25BE"/>
    <w:rsid w:val="002E2B6B"/>
    <w:rsid w:val="003160A5"/>
    <w:rsid w:val="00344F26"/>
    <w:rsid w:val="003556CA"/>
    <w:rsid w:val="00370748"/>
    <w:rsid w:val="00370BE6"/>
    <w:rsid w:val="003761CB"/>
    <w:rsid w:val="00376E52"/>
    <w:rsid w:val="0039725D"/>
    <w:rsid w:val="003A287A"/>
    <w:rsid w:val="003C6692"/>
    <w:rsid w:val="003D13B9"/>
    <w:rsid w:val="003D6378"/>
    <w:rsid w:val="004172CD"/>
    <w:rsid w:val="00425232"/>
    <w:rsid w:val="00471C5C"/>
    <w:rsid w:val="004B47B6"/>
    <w:rsid w:val="004C0568"/>
    <w:rsid w:val="004D4CAA"/>
    <w:rsid w:val="004F1E66"/>
    <w:rsid w:val="00501181"/>
    <w:rsid w:val="00520161"/>
    <w:rsid w:val="00526466"/>
    <w:rsid w:val="00536AFD"/>
    <w:rsid w:val="00587218"/>
    <w:rsid w:val="005943CE"/>
    <w:rsid w:val="005A1091"/>
    <w:rsid w:val="005C7136"/>
    <w:rsid w:val="00634BD7"/>
    <w:rsid w:val="006629A2"/>
    <w:rsid w:val="00670DC2"/>
    <w:rsid w:val="006828CD"/>
    <w:rsid w:val="006927BE"/>
    <w:rsid w:val="006B65F7"/>
    <w:rsid w:val="006D440B"/>
    <w:rsid w:val="006E1D78"/>
    <w:rsid w:val="007252F8"/>
    <w:rsid w:val="007A3389"/>
    <w:rsid w:val="007B154E"/>
    <w:rsid w:val="007D1314"/>
    <w:rsid w:val="00804D0A"/>
    <w:rsid w:val="0084336D"/>
    <w:rsid w:val="00846E72"/>
    <w:rsid w:val="00875D84"/>
    <w:rsid w:val="00884A2F"/>
    <w:rsid w:val="008958DE"/>
    <w:rsid w:val="008973A4"/>
    <w:rsid w:val="008B522E"/>
    <w:rsid w:val="008B7FD2"/>
    <w:rsid w:val="008D1399"/>
    <w:rsid w:val="008E28E4"/>
    <w:rsid w:val="008F4EAB"/>
    <w:rsid w:val="00930041"/>
    <w:rsid w:val="00944A06"/>
    <w:rsid w:val="009D6A95"/>
    <w:rsid w:val="00A41E35"/>
    <w:rsid w:val="00A45153"/>
    <w:rsid w:val="00A5231F"/>
    <w:rsid w:val="00A66CD1"/>
    <w:rsid w:val="00A75EF1"/>
    <w:rsid w:val="00A95596"/>
    <w:rsid w:val="00AA1137"/>
    <w:rsid w:val="00AB0C99"/>
    <w:rsid w:val="00B1292A"/>
    <w:rsid w:val="00B51DAF"/>
    <w:rsid w:val="00B739B9"/>
    <w:rsid w:val="00B77E5C"/>
    <w:rsid w:val="00BC3DC0"/>
    <w:rsid w:val="00BC68CE"/>
    <w:rsid w:val="00BD3909"/>
    <w:rsid w:val="00BF6927"/>
    <w:rsid w:val="00C030CD"/>
    <w:rsid w:val="00C03C0D"/>
    <w:rsid w:val="00C10E07"/>
    <w:rsid w:val="00C11EBC"/>
    <w:rsid w:val="00C30FAA"/>
    <w:rsid w:val="00C51FEF"/>
    <w:rsid w:val="00C70EF6"/>
    <w:rsid w:val="00C84F2C"/>
    <w:rsid w:val="00C939F9"/>
    <w:rsid w:val="00CF5733"/>
    <w:rsid w:val="00D03976"/>
    <w:rsid w:val="00D152D5"/>
    <w:rsid w:val="00D674CE"/>
    <w:rsid w:val="00D74387"/>
    <w:rsid w:val="00D77A37"/>
    <w:rsid w:val="00D97477"/>
    <w:rsid w:val="00DA6016"/>
    <w:rsid w:val="00DC6D6E"/>
    <w:rsid w:val="00DD13E9"/>
    <w:rsid w:val="00DE3ECE"/>
    <w:rsid w:val="00E50C68"/>
    <w:rsid w:val="00E54F06"/>
    <w:rsid w:val="00E8526B"/>
    <w:rsid w:val="00E87089"/>
    <w:rsid w:val="00ED2821"/>
    <w:rsid w:val="00F15542"/>
    <w:rsid w:val="00F27883"/>
    <w:rsid w:val="00F604E5"/>
    <w:rsid w:val="00F63A40"/>
    <w:rsid w:val="00F63F9B"/>
    <w:rsid w:val="00F70D24"/>
    <w:rsid w:val="00F8609B"/>
    <w:rsid w:val="00F87C18"/>
    <w:rsid w:val="00F977C4"/>
    <w:rsid w:val="00FA29E5"/>
    <w:rsid w:val="00FA2E7A"/>
    <w:rsid w:val="00FC3B5B"/>
    <w:rsid w:val="00FC3DDC"/>
    <w:rsid w:val="00FF2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AA5D36"/>
  <w15:chartTrackingRefBased/>
  <w15:docId w15:val="{00BAE30E-2A4A-4846-A1E2-4AB36489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3C6692"/>
    <w:pPr>
      <w:jc w:val="center"/>
      <w:outlineLvl w:val="0"/>
    </w:pPr>
    <w:rPr>
      <w:rFonts w:asciiTheme="minorHAnsi" w:hAnsiTheme="minorHAnsi" w:cstheme="minorHAnsi"/>
      <w:b/>
      <w:sz w:val="32"/>
      <w:szCs w:val="32"/>
    </w:rPr>
  </w:style>
  <w:style w:type="paragraph" w:styleId="Heading2">
    <w:name w:val="heading 2"/>
    <w:basedOn w:val="Normal"/>
    <w:next w:val="Normal"/>
    <w:link w:val="Heading2Char"/>
    <w:uiPriority w:val="9"/>
    <w:unhideWhenUsed/>
    <w:qFormat/>
    <w:rsid w:val="00F70D24"/>
    <w:pPr>
      <w:spacing w:after="0" w:line="240" w:lineRule="auto"/>
      <w:outlineLvl w:val="1"/>
    </w:pPr>
    <w:rPr>
      <w:rFonts w:cstheme="minorHAnsi"/>
      <w:b/>
      <w:sz w:val="28"/>
      <w:szCs w:val="28"/>
      <w:u w:val="single"/>
    </w:rPr>
  </w:style>
  <w:style w:type="paragraph" w:styleId="Heading3">
    <w:name w:val="heading 3"/>
    <w:basedOn w:val="Normal"/>
    <w:next w:val="Normal"/>
    <w:link w:val="Heading3Char"/>
    <w:uiPriority w:val="9"/>
    <w:unhideWhenUsed/>
    <w:qFormat/>
    <w:rsid w:val="00F70D24"/>
    <w:pPr>
      <w:spacing w:after="0" w:line="240" w:lineRule="auto"/>
      <w:outlineLvl w:val="2"/>
    </w:pPr>
    <w:rPr>
      <w:rFonts w:cstheme="minorHAnsi"/>
      <w:b/>
      <w:sz w:val="24"/>
      <w:szCs w:val="24"/>
    </w:rPr>
  </w:style>
  <w:style w:type="paragraph" w:styleId="Heading4">
    <w:name w:val="heading 4"/>
    <w:basedOn w:val="Normal"/>
    <w:next w:val="Normal"/>
    <w:link w:val="Heading4Char"/>
    <w:uiPriority w:val="9"/>
    <w:unhideWhenUsed/>
    <w:qFormat/>
    <w:rsid w:val="003C6692"/>
    <w:pPr>
      <w:spacing w:after="0" w:line="240" w:lineRule="auto"/>
      <w:outlineLvl w:val="3"/>
    </w:pPr>
    <w:rPr>
      <w:rFonts w:cstheme="minorHAns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7438"/>
    <w:rPr>
      <w:color w:val="0000FF"/>
      <w:u w:val="single"/>
    </w:rPr>
  </w:style>
  <w:style w:type="table" w:styleId="TableGrid">
    <w:name w:val="Table Grid"/>
    <w:basedOn w:val="TableNormal"/>
    <w:rsid w:val="002974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97438"/>
    <w:rPr>
      <w:b/>
      <w:bCs/>
    </w:rPr>
  </w:style>
  <w:style w:type="paragraph" w:customStyle="1" w:styleId="style27">
    <w:name w:val="style27"/>
    <w:basedOn w:val="Normal"/>
    <w:rsid w:val="00297438"/>
    <w:pPr>
      <w:spacing w:before="144" w:after="288" w:line="240" w:lineRule="auto"/>
    </w:pPr>
    <w:rPr>
      <w:rFonts w:ascii="Verdana" w:eastAsia="Times New Roman" w:hAnsi="Verdana" w:cs="Times New Roman"/>
    </w:rPr>
  </w:style>
  <w:style w:type="paragraph" w:styleId="ListParagraph">
    <w:name w:val="List Paragraph"/>
    <w:basedOn w:val="Normal"/>
    <w:uiPriority w:val="34"/>
    <w:qFormat/>
    <w:rsid w:val="00050740"/>
    <w:pPr>
      <w:spacing w:after="0" w:line="240" w:lineRule="auto"/>
      <w:ind w:left="720"/>
      <w:contextualSpacing/>
    </w:pPr>
    <w:rPr>
      <w:rFonts w:ascii="Times" w:eastAsia="Times" w:hAnsi="Times" w:cs="Times New Roman"/>
      <w:sz w:val="24"/>
      <w:szCs w:val="20"/>
    </w:rPr>
  </w:style>
  <w:style w:type="paragraph" w:styleId="Header">
    <w:name w:val="header"/>
    <w:basedOn w:val="Normal"/>
    <w:link w:val="HeaderChar"/>
    <w:uiPriority w:val="99"/>
    <w:unhideWhenUsed/>
    <w:rsid w:val="00843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36D"/>
  </w:style>
  <w:style w:type="paragraph" w:styleId="Footer">
    <w:name w:val="footer"/>
    <w:basedOn w:val="Normal"/>
    <w:link w:val="FooterChar"/>
    <w:uiPriority w:val="99"/>
    <w:unhideWhenUsed/>
    <w:rsid w:val="00843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36D"/>
  </w:style>
  <w:style w:type="character" w:styleId="CommentReference">
    <w:name w:val="annotation reference"/>
    <w:basedOn w:val="DefaultParagraphFont"/>
    <w:uiPriority w:val="99"/>
    <w:semiHidden/>
    <w:unhideWhenUsed/>
    <w:rsid w:val="003D6378"/>
    <w:rPr>
      <w:sz w:val="16"/>
      <w:szCs w:val="16"/>
    </w:rPr>
  </w:style>
  <w:style w:type="paragraph" w:styleId="CommentText">
    <w:name w:val="annotation text"/>
    <w:basedOn w:val="Normal"/>
    <w:link w:val="CommentTextChar"/>
    <w:uiPriority w:val="99"/>
    <w:semiHidden/>
    <w:unhideWhenUsed/>
    <w:rsid w:val="003D6378"/>
    <w:pPr>
      <w:spacing w:line="240" w:lineRule="auto"/>
    </w:pPr>
    <w:rPr>
      <w:sz w:val="20"/>
      <w:szCs w:val="20"/>
    </w:rPr>
  </w:style>
  <w:style w:type="character" w:customStyle="1" w:styleId="CommentTextChar">
    <w:name w:val="Comment Text Char"/>
    <w:basedOn w:val="DefaultParagraphFont"/>
    <w:link w:val="CommentText"/>
    <w:uiPriority w:val="99"/>
    <w:semiHidden/>
    <w:rsid w:val="003D6378"/>
    <w:rPr>
      <w:sz w:val="20"/>
      <w:szCs w:val="20"/>
    </w:rPr>
  </w:style>
  <w:style w:type="paragraph" w:styleId="CommentSubject">
    <w:name w:val="annotation subject"/>
    <w:basedOn w:val="CommentText"/>
    <w:next w:val="CommentText"/>
    <w:link w:val="CommentSubjectChar"/>
    <w:uiPriority w:val="99"/>
    <w:semiHidden/>
    <w:unhideWhenUsed/>
    <w:rsid w:val="003D6378"/>
    <w:rPr>
      <w:b/>
      <w:bCs/>
    </w:rPr>
  </w:style>
  <w:style w:type="character" w:customStyle="1" w:styleId="CommentSubjectChar">
    <w:name w:val="Comment Subject Char"/>
    <w:basedOn w:val="CommentTextChar"/>
    <w:link w:val="CommentSubject"/>
    <w:uiPriority w:val="99"/>
    <w:semiHidden/>
    <w:rsid w:val="003D6378"/>
    <w:rPr>
      <w:b/>
      <w:bCs/>
      <w:sz w:val="20"/>
      <w:szCs w:val="20"/>
    </w:rPr>
  </w:style>
  <w:style w:type="paragraph" w:styleId="BalloonText">
    <w:name w:val="Balloon Text"/>
    <w:basedOn w:val="Normal"/>
    <w:link w:val="BalloonTextChar"/>
    <w:uiPriority w:val="99"/>
    <w:semiHidden/>
    <w:unhideWhenUsed/>
    <w:rsid w:val="003D63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378"/>
    <w:rPr>
      <w:rFonts w:ascii="Segoe UI" w:hAnsi="Segoe UI" w:cs="Segoe UI"/>
      <w:sz w:val="18"/>
      <w:szCs w:val="18"/>
    </w:rPr>
  </w:style>
  <w:style w:type="character" w:styleId="FollowedHyperlink">
    <w:name w:val="FollowedHyperlink"/>
    <w:basedOn w:val="DefaultParagraphFont"/>
    <w:uiPriority w:val="99"/>
    <w:semiHidden/>
    <w:unhideWhenUsed/>
    <w:rsid w:val="003D6378"/>
    <w:rPr>
      <w:color w:val="954F72" w:themeColor="followedHyperlink"/>
      <w:u w:val="single"/>
    </w:rPr>
  </w:style>
  <w:style w:type="paragraph" w:styleId="Title">
    <w:name w:val="Title"/>
    <w:basedOn w:val="Normal"/>
    <w:next w:val="Normal"/>
    <w:link w:val="TitleChar"/>
    <w:uiPriority w:val="10"/>
    <w:qFormat/>
    <w:rsid w:val="00E54F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4F0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C6692"/>
    <w:rPr>
      <w:rFonts w:eastAsiaTheme="majorEastAsia" w:cstheme="minorHAnsi"/>
      <w:b/>
      <w:spacing w:val="-10"/>
      <w:kern w:val="28"/>
      <w:sz w:val="32"/>
      <w:szCs w:val="32"/>
    </w:rPr>
  </w:style>
  <w:style w:type="character" w:customStyle="1" w:styleId="Heading2Char">
    <w:name w:val="Heading 2 Char"/>
    <w:basedOn w:val="DefaultParagraphFont"/>
    <w:link w:val="Heading2"/>
    <w:uiPriority w:val="9"/>
    <w:rsid w:val="00F70D24"/>
    <w:rPr>
      <w:rFonts w:cstheme="minorHAnsi"/>
      <w:b/>
      <w:sz w:val="28"/>
      <w:szCs w:val="28"/>
      <w:u w:val="single"/>
    </w:rPr>
  </w:style>
  <w:style w:type="character" w:customStyle="1" w:styleId="Heading3Char">
    <w:name w:val="Heading 3 Char"/>
    <w:basedOn w:val="DefaultParagraphFont"/>
    <w:link w:val="Heading3"/>
    <w:uiPriority w:val="9"/>
    <w:rsid w:val="00F70D24"/>
    <w:rPr>
      <w:rFonts w:cstheme="minorHAnsi"/>
      <w:b/>
      <w:sz w:val="24"/>
      <w:szCs w:val="24"/>
    </w:rPr>
  </w:style>
  <w:style w:type="character" w:customStyle="1" w:styleId="Heading4Char">
    <w:name w:val="Heading 4 Char"/>
    <w:basedOn w:val="DefaultParagraphFont"/>
    <w:link w:val="Heading4"/>
    <w:uiPriority w:val="9"/>
    <w:rsid w:val="003C6692"/>
    <w:rPr>
      <w:rFonts w:cstheme="minorHAnsi"/>
      <w:b/>
      <w:sz w:val="24"/>
      <w:szCs w:val="24"/>
    </w:rPr>
  </w:style>
  <w:style w:type="paragraph" w:styleId="Revision">
    <w:name w:val="Revision"/>
    <w:hidden/>
    <w:uiPriority w:val="99"/>
    <w:semiHidden/>
    <w:rsid w:val="005011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4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cs.org/content/acs/en/about/governance/committees/chemicalsafety/publications/guide-for-chemical-spill-response.html" TargetMode="External"/><Relationship Id="rId18" Type="http://schemas.openxmlformats.org/officeDocument/2006/relationships/hyperlink" Target="https://risk.wayne.edu/fire-safety"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research.wayne.edu/oehs/pdf/chemical-hygiene-plan.pdf" TargetMode="External"/><Relationship Id="rId17" Type="http://schemas.openxmlformats.org/officeDocument/2006/relationships/hyperlink" Target="https://about.citiprogram.org/en/homepage/" TargetMode="External"/><Relationship Id="rId2" Type="http://schemas.openxmlformats.org/officeDocument/2006/relationships/customXml" Target="../customXml/item2.xml"/><Relationship Id="rId16" Type="http://schemas.openxmlformats.org/officeDocument/2006/relationships/hyperlink" Target="https://risk.wayne.edu/files/rofi.pdf" TargetMode="External"/><Relationship Id="rId20" Type="http://schemas.openxmlformats.org/officeDocument/2006/relationships/hyperlink" Target="https://research.wayne.edu/oehs/hazardous/chemical-wast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nsellguardianpartner.com/chemical/hom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michigan.gov/documents/lara/lara_miosha_cet0199_628109_7.doc"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research.wayne.edu/oehs/lab-safety/lab-safety-training-checklist.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search.wayne.edu/oehs/hazardous/chemical-waste.php"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hyperlink" Target="https://mac.wayne.edu/images/wsu-primary-horz-color.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CB1E57B7E6914498A793F2F135B1F9" ma:contentTypeVersion="4" ma:contentTypeDescription="Create a new document." ma:contentTypeScope="" ma:versionID="3c3aa636e845f86c02105dcee435a74f">
  <xsd:schema xmlns:xsd="http://www.w3.org/2001/XMLSchema" xmlns:xs="http://www.w3.org/2001/XMLSchema" xmlns:p="http://schemas.microsoft.com/office/2006/metadata/properties" xmlns:ns2="652f2984-07a8-441e-8dbd-70b550b10d33" targetNamespace="http://schemas.microsoft.com/office/2006/metadata/properties" ma:root="true" ma:fieldsID="c7eaf9047b8b8f08cc2cffa473b49379" ns2:_="">
    <xsd:import namespace="652f2984-07a8-441e-8dbd-70b550b10d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f2984-07a8-441e-8dbd-70b550b10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F47F8C-3466-46F9-A759-21759C246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f2984-07a8-441e-8dbd-70b550b10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052584-B4A5-433B-B693-C3BF9AAD13C7}">
  <ds:schemaRefs>
    <ds:schemaRef ds:uri="http://schemas.microsoft.com/sharepoint/v3/contenttype/forms"/>
  </ds:schemaRefs>
</ds:datastoreItem>
</file>

<file path=customXml/itemProps3.xml><?xml version="1.0" encoding="utf-8"?>
<ds:datastoreItem xmlns:ds="http://schemas.openxmlformats.org/officeDocument/2006/customXml" ds:itemID="{0C1A8D9B-9313-4A8A-84CA-F002563389FF}">
  <ds:schemaRef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schemas.microsoft.com/office/2006/documentManagement/types"/>
    <ds:schemaRef ds:uri="652f2984-07a8-441e-8dbd-70b550b10d3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2413</Words>
  <Characters>13756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Standard Operating Procedure for Pertussis Toxin</vt:lpstr>
    </vt:vector>
  </TitlesOfParts>
  <Company>Wayne State University: Division of Research</Company>
  <LinksUpToDate>false</LinksUpToDate>
  <CharactersWithSpaces>16137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 for Pertussis Toxin</dc:title>
  <dc:subject>hazards and safe handling of pertussis toxin</dc:subject>
  <dc:creator>Linda  marie ritter</dc:creator>
  <cp:keywords>pertussis toxin; safe handling</cp:keywords>
  <dc:description/>
  <cp:lastModifiedBy>Linda Ritter</cp:lastModifiedBy>
  <cp:revision>5</cp:revision>
  <dcterms:created xsi:type="dcterms:W3CDTF">2020-04-09T18:00:00Z</dcterms:created>
  <dcterms:modified xsi:type="dcterms:W3CDTF">2023-12-05T20:10:00Z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0x010100E6CB1E57B7E6914498A793F2F135B1F9</vt:lpwstr>
  </property>
  <property fmtid="{D5CDD505-2E9C-101B-9397-08002B2CF9AE}" pid="3" name="Language">
    <vt:lpwstr>English</vt:lpwstr>
  </property>
</Properties>
</file>